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14:paraId="49F0D027">
      <w:pPr>
        <w:spacing w:before="320" w:after="320" w:line="640" w:lineRule="exact"/>
        <w:jc w:val="center"/>
        <w:rPr>
          <w:color w:val="auto"/>
        </w:rPr>
      </w:pPr>
      <w:r>
        <w:rPr>
          <w:rFonts w:ascii="方正小标宋简体" w:eastAsia="方正小标宋简体" w:hAnsi="方正小标宋简体"/>
          <w:b/>
          <w:color w:val="auto"/>
          <w:sz w:val="44"/>
        </w:rPr>
        <w:t>参加树立和践行正确政绩观学习教育心得体会</w:t>
      </w:r>
    </w:p>
    <w:p w14:paraId="366E56D7">
      <w:pPr>
        <w:spacing w:after="0" w:line="560" w:lineRule="exact"/>
        <w:ind w:firstLine="640"/>
        <w:jc w:val="both"/>
        <w:rPr>
          <w:color w:val="auto"/>
        </w:rPr>
      </w:pPr>
      <w:r>
        <w:rPr>
          <w:rFonts w:ascii="仿宋_GB2312" w:eastAsia="仿宋_GB2312" w:hAnsi="仿宋_GB2312"/>
          <w:color w:val="auto"/>
          <w:sz w:val="32"/>
        </w:rPr>
        <w:t>近期，我所在的XX党支部组织开展了树立和践行正确政绩观的专题学习教育。通过对习近平总书记相关重要论述的系统学习和深入研讨，我深受触动与启迪。我认识到，政绩观不仅是衡量领导干部工作方向的标尺，更是我们年轻干部成长道路上必须牢牢把握的"总开关"，是决定职业生涯乃至人生价值的基石。</w:t>
      </w:r>
    </w:p>
    <w:p w14:paraId="42063472">
      <w:pPr>
        <w:spacing w:after="0" w:line="560" w:lineRule="exact"/>
        <w:ind w:firstLine="640"/>
        <w:jc w:val="both"/>
        <w:rPr>
          <w:color w:val="auto"/>
        </w:rPr>
      </w:pPr>
      <w:r>
        <w:rPr>
          <w:rFonts w:ascii="黑体" w:eastAsia="黑体" w:hAnsi="黑体"/>
          <w:color w:val="auto"/>
          <w:sz w:val="32"/>
        </w:rPr>
        <w:t>一、深化思想认识，筑牢政绩观的理论根基</w:t>
      </w:r>
    </w:p>
    <w:p w14:paraId="0316D80D">
      <w:pPr>
        <w:spacing w:after="0" w:line="560" w:lineRule="exact"/>
        <w:ind w:firstLine="640"/>
        <w:jc w:val="both"/>
        <w:rPr>
          <w:color w:val="auto"/>
        </w:rPr>
      </w:pPr>
      <w:r>
        <w:rPr>
          <w:rFonts w:ascii="仿宋_GB2312" w:eastAsia="仿宋_GB2312" w:hAnsi="仿宋_GB2312"/>
          <w:color w:val="auto"/>
          <w:sz w:val="32"/>
        </w:rPr>
        <w:t>政绩观是世界观、人生观与价值观在履职尽责中的具体投射。对于正处在价值观塑造、能力本领养成的关键时期的年轻干部而言，树立何种政绩观，直接决定了我们"为谁干事、干什么样的事、怎样干成事"的根本方向。此次学习，让我对这一根本性问题有了更深刻的体悟。</w:t>
      </w:r>
    </w:p>
    <w:p w14:paraId="1E6B2E03">
      <w:pPr>
        <w:spacing w:after="0" w:line="560" w:lineRule="exact"/>
        <w:ind w:firstLine="640"/>
        <w:jc w:val="both"/>
        <w:rPr>
          <w:color w:val="auto"/>
        </w:rPr>
      </w:pPr>
      <w:r>
        <w:rPr>
          <w:rFonts w:ascii="仿宋_GB2312" w:eastAsia="仿宋_GB2312" w:hAnsi="仿宋_GB2312"/>
          <w:b/>
          <w:color w:val="auto"/>
          <w:sz w:val="32"/>
        </w:rPr>
        <w:t>一是</w:t>
      </w:r>
      <w:r>
        <w:rPr>
          <w:rFonts w:ascii="仿宋_GB2312" w:eastAsia="仿宋_GB2312" w:hAnsi="仿宋_GB2312"/>
          <w:color w:val="auto"/>
          <w:sz w:val="32"/>
        </w:rPr>
        <w:t>，校准价值坐标，明晰"为谁干事"的根本问题。正确的政绩观，核心在于"为民造福"。作为一名审计干部，这就要求我们必须时刻牢记"为国而审、为民而计"的初心使命。今年二月以来，中央决定在全党开展树立和践行正确政绩观学习教育，全国各地的审计机关也纷纷将此项学习教育与业务工作深度融合，一体推进，这充分说明了其极端重要性与现实紧迫性。我认识到，个人的职业发展必须与国家事业、人民福祉紧密相连，审计工作的出发点和落脚点，都应当是为了维护好、实现好、发展好最广大人民的根本利益。审计报告上的每一个数字、每一项发现，最终都要能回应人民群众的关切与期盼。</w:t>
      </w:r>
      <w:r>
        <w:rPr>
          <w:color w:val="auto"/>
        </w:rPr>
        <w:t xml:space="preserve"> </w:t>
      </w:r>
      <w:bookmarkStart w:id="0" w:name="_GoBack"/>
      <w:bookmarkEnd w:id="0"/>
    </w:p>
    <w:p w14:paraId="10D0E0EB">
      <w:pPr>
        <w:spacing w:after="0" w:line="560" w:lineRule="exact"/>
        <w:ind w:firstLine="640"/>
        <w:jc w:val="both"/>
        <w:rPr>
          <w:color w:val="auto"/>
        </w:rPr>
      </w:pPr>
      <w:r>
        <w:rPr>
          <w:rFonts w:ascii="仿宋_GB2312" w:eastAsia="仿宋_GB2312" w:hAnsi="仿宋_GB2312"/>
          <w:b/>
          <w:color w:val="auto"/>
          <w:sz w:val="32"/>
        </w:rPr>
        <w:t>二是</w:t>
      </w:r>
      <w:r>
        <w:rPr>
          <w:rFonts w:ascii="仿宋_GB2312" w:eastAsia="仿宋_GB2312" w:hAnsi="仿宋_GB2312"/>
          <w:color w:val="auto"/>
          <w:sz w:val="32"/>
        </w:rPr>
        <w:t>，辨析虚实之别，认清"干什么事"的价值取向。学习让我警醒，必须坚决摒弃重显绩轻潜绩、重短期轻长远、重形式轻实效的错误倾向。现实中，一些过度依赖量化指标的考核体系，有时可能会引导干部追求"短平快"的表面政绩，而忽视那些打基础、利长远的"潜绩"。作为审计人员，我们的职责恰恰是穿透现象看本质，不仅要关注那些看得见的"显绩"，更要通过专业的审计监督，揭示并推动解决那些影响长远发展的深层次问题，防范化解重大风险，推动完善体制机制。这才是经得起历史和人民检验的真实政绩。</w:t>
      </w:r>
    </w:p>
    <w:p w14:paraId="385147DA">
      <w:pPr>
        <w:spacing w:after="0" w:line="560" w:lineRule="exact"/>
        <w:ind w:firstLine="640"/>
        <w:jc w:val="both"/>
        <w:rPr>
          <w:color w:val="auto"/>
        </w:rPr>
      </w:pPr>
      <w:r>
        <w:rPr>
          <w:rFonts w:ascii="仿宋_GB2312" w:eastAsia="仿宋_GB2312" w:hAnsi="仿宋_GB2312"/>
          <w:b/>
          <w:color w:val="auto"/>
          <w:sz w:val="32"/>
        </w:rPr>
        <w:t>三是</w:t>
      </w:r>
      <w:r>
        <w:rPr>
          <w:rFonts w:ascii="仿宋_GB2312" w:eastAsia="仿宋_GB2312" w:hAnsi="仿宋_GB2312"/>
          <w:color w:val="auto"/>
          <w:sz w:val="32"/>
        </w:rPr>
        <w:t>，坚守实干导向，思考"怎样干事"的方法路径。创造政绩，归根结底要靠实干。学习中提到的"立足岗位苦练本领，沉到一线查实情、较真碰硬解难题"，让我深有感触。这要求我不能满足于待在办公室里看材料、听汇报，而必须将脚步沉下去，深入项目现场、深入基层群众，用脚步丈量民情，用眼睛发现问题。同时，要不断探索研究型审计的路径方法，以严谨的专业精神、扎实的工作作风，把每一项审计任务都做深做实做透，用实实在在的工作成效诠释对党和人民的忠诚与担当。</w:t>
      </w:r>
    </w:p>
    <w:p w14:paraId="213E3DAE">
      <w:pPr>
        <w:spacing w:after="0" w:line="560" w:lineRule="exact"/>
        <w:ind w:firstLine="640"/>
        <w:jc w:val="both"/>
        <w:rPr>
          <w:color w:val="auto"/>
        </w:rPr>
      </w:pPr>
      <w:r>
        <w:rPr>
          <w:rFonts w:ascii="黑体" w:eastAsia="黑体" w:hAnsi="黑体"/>
          <w:color w:val="auto"/>
          <w:sz w:val="32"/>
        </w:rPr>
        <w:t>二、躬身审计实践，探索政绩观的转化路径</w:t>
      </w:r>
    </w:p>
    <w:p w14:paraId="6BD0FAA0">
      <w:pPr>
        <w:spacing w:after="0" w:line="560" w:lineRule="exact"/>
        <w:ind w:firstLine="640"/>
        <w:jc w:val="both"/>
        <w:rPr>
          <w:color w:val="auto"/>
        </w:rPr>
      </w:pPr>
      <w:r>
        <w:rPr>
          <w:rFonts w:ascii="仿宋_GB2312" w:eastAsia="仿宋_GB2312" w:hAnsi="仿宋_GB2312"/>
          <w:color w:val="auto"/>
          <w:sz w:val="32"/>
        </w:rPr>
        <w:t>理论的价值在于指导实践。如何将正确的政绩观从思想认识转化为履职尽责的自觉行动，是我在学习之后持续思考的课题。我认为，必须紧密结合审计工作实际，在实践中探索有效的转化路径。</w:t>
      </w:r>
    </w:p>
    <w:p w14:paraId="4B2BB1BA">
      <w:pPr>
        <w:spacing w:after="0" w:line="560" w:lineRule="exact"/>
        <w:ind w:firstLine="640"/>
        <w:jc w:val="both"/>
        <w:rPr>
          <w:color w:val="auto"/>
        </w:rPr>
      </w:pPr>
      <w:r>
        <w:rPr>
          <w:rFonts w:ascii="仿宋_GB2312" w:eastAsia="仿宋_GB2312" w:hAnsi="仿宋_GB2312"/>
          <w:b/>
          <w:color w:val="auto"/>
          <w:sz w:val="32"/>
        </w:rPr>
        <w:t>一是</w:t>
      </w:r>
      <w:r>
        <w:rPr>
          <w:rFonts w:ascii="仿宋_GB2312" w:eastAsia="仿宋_GB2312" w:hAnsi="仿宋_GB2312"/>
          <w:color w:val="auto"/>
          <w:sz w:val="32"/>
        </w:rPr>
        <w:t>，将忠诚融入专业，以政治眼光审视审计业务。审计机关首先是政治机关，审计工作具有鲜明的政治属性。这就要求我必须不断提高政治站位，心怀"国之大者"，善于从政治上看问题、办事情。在具体的审计项目中，不能仅仅就数据论数据、就问题论问题，而要善于将审计发现的问题置于经济社会发展大局中去分析，思考其背后的政策执行偏差、体制机制障碍，从而提出具有宏观性、前瞻性的审计建议。这正是将主题教育成果与审计工作实际相结合，推动学习走深走实的关键所在。</w:t>
      </w:r>
    </w:p>
    <w:p w14:paraId="664E1219">
      <w:pPr>
        <w:spacing w:after="0" w:line="560" w:lineRule="exact"/>
        <w:ind w:firstLine="640"/>
        <w:jc w:val="both"/>
        <w:rPr>
          <w:color w:val="auto"/>
        </w:rPr>
      </w:pPr>
      <w:r>
        <w:rPr>
          <w:rFonts w:ascii="仿宋_GB2312" w:eastAsia="仿宋_GB2312" w:hAnsi="仿宋_GB2312"/>
          <w:b/>
          <w:color w:val="auto"/>
          <w:sz w:val="32"/>
        </w:rPr>
        <w:t>二是</w:t>
      </w:r>
      <w:r>
        <w:rPr>
          <w:rFonts w:ascii="仿宋_GB2312" w:eastAsia="仿宋_GB2312" w:hAnsi="仿宋_GB2312"/>
          <w:color w:val="auto"/>
          <w:sz w:val="32"/>
        </w:rPr>
        <w:t>，将初心沉入基层，以民本情怀检验审计成效。审计工作的最终成效，要由人民群众来评判。我所在的XX省审计厅，承担着守护全省公共资金安全、保障民生福祉的重要职责。这意味着，无论是对重大工程的投资审计，还是对民生资金的绩效审计，我都要始终带着对人民群众的深厚感情，去关注资金是否真正用到了刀刃上，政策红利是否真正惠及了老百姓。学习中了解到，有些地方在检验学习教育成效时，会引入群众满意度测评等方式，这启示我，审计工作的"政绩"，同样需要得到群众的认可。查真相、说真话、报实情，全力守护好人民的"钱袋子"，就是我作为一名审计干部最大的政绩。</w:t>
      </w:r>
    </w:p>
    <w:p w14:paraId="5C1927A4">
      <w:pPr>
        <w:spacing w:after="0" w:line="560" w:lineRule="exact"/>
        <w:ind w:firstLine="640"/>
        <w:jc w:val="both"/>
        <w:rPr>
          <w:color w:val="auto"/>
        </w:rPr>
      </w:pPr>
      <w:r>
        <w:rPr>
          <w:rFonts w:ascii="仿宋_GB2312" w:eastAsia="仿宋_GB2312" w:hAnsi="仿宋_GB2312"/>
          <w:b/>
          <w:color w:val="auto"/>
          <w:sz w:val="32"/>
        </w:rPr>
        <w:t>三是</w:t>
      </w:r>
      <w:r>
        <w:rPr>
          <w:rFonts w:ascii="仿宋_GB2312" w:eastAsia="仿宋_GB2312" w:hAnsi="仿宋_GB2312"/>
          <w:color w:val="auto"/>
          <w:sz w:val="32"/>
        </w:rPr>
        <w:t>，将创新注入实践，以特色方法提升审计质效。面对新时代的新要求，审计工作也需要与时俱进，不断创新。在学习中，我关注到兄弟省份的一些创新做法，比如有的审计机关在开展党性教育时，会充分利用驻地的红色教育资源进行沉浸式教学；有的则探索"外出审计组+临时党支部"的工作模式，将党建与业务紧密结合。这些实践给了我很大启发。我将在今后的工作中，积极思考如何借鉴这些有益经验，结合我省本地的资源与实际，探索更为有效的审计组织方式和工作方法，以创新驱动审计监督质效的提升。</w:t>
      </w:r>
    </w:p>
    <w:p w14:paraId="4C12A142">
      <w:pPr>
        <w:spacing w:after="0" w:line="560" w:lineRule="exact"/>
        <w:ind w:firstLine="640"/>
        <w:jc w:val="both"/>
        <w:rPr>
          <w:color w:val="auto"/>
        </w:rPr>
      </w:pPr>
      <w:r>
        <w:rPr>
          <w:rFonts w:ascii="黑体" w:eastAsia="黑体" w:hAnsi="黑体"/>
          <w:color w:val="auto"/>
          <w:sz w:val="32"/>
        </w:rPr>
        <w:t>三、保持清醒自省，夯实政绩观的持久根基</w:t>
      </w:r>
    </w:p>
    <w:p w14:paraId="01C14349">
      <w:pPr>
        <w:spacing w:after="0" w:line="560" w:lineRule="exact"/>
        <w:ind w:firstLine="640"/>
        <w:jc w:val="both"/>
        <w:rPr>
          <w:color w:val="auto"/>
        </w:rPr>
      </w:pPr>
      <w:r>
        <w:rPr>
          <w:rFonts w:ascii="仿宋_GB2312" w:eastAsia="仿宋_GB2312" w:hAnsi="仿宋_GB2312"/>
          <w:color w:val="auto"/>
          <w:sz w:val="32"/>
        </w:rPr>
        <w:t>树立和践行正确政绩观，不可能一蹴而就，更非一劳永逸。它是一项需要终身坚守的课题，必须时刻保持清醒和自省，在持续的自我革命中淬炼党性、砥砺品格。</w:t>
      </w:r>
    </w:p>
    <w:p w14:paraId="6E3F06FB">
      <w:pPr>
        <w:spacing w:after="0" w:line="560" w:lineRule="exact"/>
        <w:ind w:firstLine="640"/>
        <w:jc w:val="both"/>
        <w:rPr>
          <w:color w:val="auto"/>
        </w:rPr>
      </w:pPr>
      <w:r>
        <w:rPr>
          <w:rFonts w:ascii="仿宋_GB2312" w:eastAsia="仿宋_GB2312" w:hAnsi="仿宋_GB2312"/>
          <w:b/>
          <w:color w:val="auto"/>
          <w:sz w:val="32"/>
        </w:rPr>
        <w:t>一是</w:t>
      </w:r>
      <w:r>
        <w:rPr>
          <w:rFonts w:ascii="仿宋_GB2312" w:eastAsia="仿宋_GB2312" w:hAnsi="仿宋_GB2312"/>
          <w:color w:val="auto"/>
          <w:sz w:val="32"/>
        </w:rPr>
        <w:t>，敬畏纪律规矩，守住廉洁自律的底线。审计是监督者，自身必须接受更严格的监督。作为一名手握审计监督权的年轻干部，我深知面临的考验和风险。我必须时刻保持自重、自省、自警、自励，常怀敬畏之心，严格遵守各项纪律规定，知边界、存戒惧、守底线。只有做到自身正、自身净、自身硬，才能理直气壮地履行监督职责，才能永葆年轻干部清正廉洁的政治本色。</w:t>
      </w:r>
    </w:p>
    <w:p w14:paraId="02FBC59F">
      <w:pPr>
        <w:spacing w:after="0" w:line="560" w:lineRule="exact"/>
        <w:ind w:firstLine="640"/>
        <w:jc w:val="both"/>
        <w:rPr>
          <w:color w:val="auto"/>
        </w:rPr>
      </w:pPr>
      <w:r>
        <w:rPr>
          <w:rFonts w:ascii="仿宋_GB2312" w:eastAsia="仿宋_GB2312" w:hAnsi="仿宋_GB2312"/>
          <w:b/>
          <w:color w:val="auto"/>
          <w:sz w:val="32"/>
        </w:rPr>
        <w:t>二是</w:t>
      </w:r>
      <w:r>
        <w:rPr>
          <w:rFonts w:ascii="仿宋_GB2312" w:eastAsia="仿宋_GB2312" w:hAnsi="仿宋_GB2312"/>
          <w:color w:val="auto"/>
          <w:sz w:val="32"/>
        </w:rPr>
        <w:t>，正视评估检验，习惯在监督下干事创业。我注意到，截至2026年5月上旬，关于此次政绩观学习教育的全国性实践成效评估报告尚未公开发布。同时，一些信息显示，相关的专项评估工作计划在今年7月底前进行。这让我认识到，真正的政绩，特别是那些"潜绩"，其效果的显现需要一个过程，难以用短期、量化的指标简单衡量。对此，我将保持一份平常心和战略定力，不因暂时的默默无闻而气馁，更不因追求立竿见影的效果而走上歧途。我将以积极开放的心态，迎接组织和群众的检验与评估，将监督视为爱护，将批评视为镜鉴，在监督下更好地干事创业。</w:t>
      </w:r>
    </w:p>
    <w:p w14:paraId="0FD927AD">
      <w:pPr>
        <w:spacing w:after="0" w:line="560" w:lineRule="exact"/>
        <w:ind w:firstLine="640"/>
        <w:jc w:val="both"/>
        <w:rPr>
          <w:rFonts w:ascii="仿宋_GB2312" w:eastAsia="仿宋_GB2312" w:hAnsi="仿宋_GB2312"/>
          <w:color w:val="auto"/>
          <w:sz w:val="32"/>
        </w:rPr>
      </w:pPr>
      <w:r>
        <w:rPr>
          <w:rFonts w:ascii="仿宋_GB2312" w:eastAsia="仿宋_GB2312" w:hAnsi="仿宋_GB2312"/>
          <w:b/>
          <w:color w:val="auto"/>
          <w:sz w:val="32"/>
        </w:rPr>
        <w:t>三是</w:t>
      </w:r>
      <w:r>
        <w:rPr>
          <w:rFonts w:ascii="仿宋_GB2312" w:eastAsia="仿宋_GB2312" w:hAnsi="仿宋_GB2312"/>
          <w:color w:val="auto"/>
          <w:sz w:val="32"/>
        </w:rPr>
        <w:t>，坚持终身学习，永葆追求进步的动力。此次集中学习教育是一个加油站，更是一个新起点。外部环境在变，审计对象在变，对干部能力素质的要求也在不断提高。我将把学习作为一种生活态度和工作责任，不仅要学习党的创新理论，也要钻研审计专业知识，不断更新知识结构，提升履职能力。我将牢记嘱托，把树立和践行正确政绩观作为一生必修课，扣紧扣正人生的每一粒扣子，努力成长为一名让组织放心、让人民满意的合格审计干部，为新时代XX审计事业的高质量发展贡献自己的青春力量。</w:t>
      </w:r>
    </w:p>
    <w:sectPr>
      <w:pgSz w:w="11906" w:h="16838"/>
      <w:pgMar w:top="2098" w:right="1474" w:bottom="1984" w:left="1587" w:header="850" w:footer="1587" w:gutter="0"/>
      <w:cols w:num="1" w:space="72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bordersDoNotSurroundHeader/>
  <w:bordersDoNotSurroundFooter/>
  <w:documentProtection w:formatting="1"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C3F5D"/>
    <w:rsid w:val="007622D3"/>
    <w:rsid w:val="00AA1D8D"/>
    <w:rsid w:val="00B47730"/>
    <w:rsid w:val="00CB0664"/>
    <w:rsid w:val="00F94084"/>
    <w:rsid w:val="00FC693F"/>
    <w:rsid w:val="1B7D28A1"/>
    <w:rsid w:val="25717E0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 w:semiHidden="0" w:qFormat="1"/>
    <w:lsdException w:name="toa heading"/>
    <w:lsdException w:name="List" w:semiHidden="0" w:qFormat="1"/>
    <w:lsdException w:name="List Bullet" w:semiHidden="0" w:qFormat="1"/>
    <w:lsdException w:name="List Number" w:semiHidden="0" w:qFormat="1"/>
    <w:lsdException w:name="List 2" w:semiHidden="0" w:qFormat="1"/>
    <w:lsdException w:name="List 3" w:semiHidden="0" w:qFormat="1"/>
    <w:lsdException w:name="List 4"/>
    <w:lsdException w:name="List 5"/>
    <w:lsdException w:name="List Bullet 2" w:semiHidden="0" w:qFormat="1"/>
    <w:lsdException w:name="List Bullet 3" w:semiHidden="0" w:qFormat="1"/>
    <w:lsdException w:name="List Bullet 4"/>
    <w:lsdException w:name="List Bullet 5"/>
    <w:lsdException w:name="List Number 2" w:semiHidden="0" w:qFormat="1"/>
    <w:lsdException w:name="List Number 3" w:semiHidden="0" w:qFormat="1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 w:semiHidden="0" w:qFormat="1"/>
    <w:lsdException w:name="Body Text Indent"/>
    <w:lsdException w:name="List Continue" w:semiHidden="0" w:qFormat="1"/>
    <w:lsdException w:name="List Continue 2" w:semiHidden="0"/>
    <w:lsdException w:name="List Continue 3" w:semiHidden="0" w:qFormat="1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 w:semiHidden="0" w:qFormat="1"/>
    <w:lsdException w:name="Body Text 3" w:semiHidden="0" w:qFormat="1"/>
    <w:lsdException w:name="Body Text Indent 2"/>
    <w:lsdException w:name="Body Text Indent 3"/>
    <w:lsdException w:name="Block Text"/>
    <w:lsdException w:name="Hyperlink" w:semiHidden="0" w:uiPriority="0" w:unhideWhenUsed="0" w:qFormat="1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 w:qFormat="1"/>
    <w:lsdException w:name="Table Theme"/>
    <w:lsdException w:name="No Spacing" w:semiHidden="0" w:uiPriority="1" w:unhideWhenUsed="0" w:qFormat="1"/>
    <w:lsdException w:name="Light Shading" w:semiHidden="0" w:uiPriority="60" w:unhideWhenUsed="0" w:qFormat="1"/>
    <w:lsdException w:name="Light List" w:semiHidden="0" w:uiPriority="61" w:unhideWhenUsed="0"/>
    <w:lsdException w:name="Light Grid" w:semiHidden="0" w:uiPriority="62" w:unhideWhenUsed="0" w:qFormat="1"/>
    <w:lsdException w:name="Medium Shading 1" w:semiHidden="0" w:uiPriority="63" w:unhideWhenUsed="0"/>
    <w:lsdException w:name="Medium Shading 2" w:semiHidden="0" w:uiPriority="64" w:unhideWhenUsed="0" w:qFormat="1"/>
    <w:lsdException w:name="Medium List 1" w:semiHidden="0" w:uiPriority="65" w:unhideWhenUsed="0" w:qFormat="1"/>
    <w:lsdException w:name="Medium List 2" w:semiHidden="0" w:uiPriority="66" w:unhideWhenUsed="0" w:qFormat="1"/>
    <w:lsdException w:name="Medium Grid 1" w:semiHidden="0" w:uiPriority="67" w:unhideWhenUsed="0" w:qFormat="1"/>
    <w:lsdException w:name="Medium Grid 2" w:semiHidden="0" w:uiPriority="68" w:unhideWhenUsed="0" w:qFormat="1"/>
    <w:lsdException w:name="Medium Grid 3" w:semiHidden="0" w:uiPriority="69" w:unhideWhenUsed="0" w:qFormat="1"/>
    <w:lsdException w:name="Dark List" w:semiHidden="0" w:uiPriority="70" w:unhideWhenUsed="0" w:qFormat="1"/>
    <w:lsdException w:name="Colorful Shading" w:semiHidden="0" w:uiPriority="71" w:unhideWhenUsed="0" w:qFormat="1"/>
    <w:lsdException w:name="Colorful List" w:semiHidden="0" w:uiPriority="72" w:unhideWhenUsed="0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 w:qFormat="1"/>
    <w:lsdException w:name="Light Grid Accent 1" w:semiHidden="0" w:uiPriority="62" w:unhideWhenUsed="0" w:qFormat="1"/>
    <w:lsdException w:name="Medium Shading 1 Accent 1" w:semiHidden="0" w:uiPriority="63" w:unhideWhenUsed="0" w:qFormat="1"/>
    <w:lsdException w:name="Medium Shading 2 Accent 1" w:semiHidden="0" w:uiPriority="64" w:unhideWhenUsed="0" w:qFormat="1"/>
    <w:lsdException w:name="Medium List 1 Accent 1" w:semiHidden="0" w:uiPriority="65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 w:qFormat="1"/>
    <w:lsdException w:name="Medium Grid 1 Accent 1" w:semiHidden="0" w:uiPriority="67" w:unhideWhenUsed="0" w:qFormat="1"/>
    <w:lsdException w:name="Medium Grid 2 Accent 1" w:semiHidden="0" w:uiPriority="68" w:unhideWhenUsed="0" w:qFormat="1"/>
    <w:lsdException w:name="Medium Grid 3 Accent 1" w:semiHidden="0" w:uiPriority="69" w:unhideWhenUsed="0" w:qFormat="1"/>
    <w:lsdException w:name="Dark List Accent 1" w:semiHidden="0" w:uiPriority="70" w:unhideWhenUsed="0" w:qFormat="1"/>
    <w:lsdException w:name="Colorful Shading Accent 1" w:semiHidden="0" w:uiPriority="71" w:unhideWhenUsed="0" w:qFormat="1"/>
    <w:lsdException w:name="Colorful List Accent 1" w:semiHidden="0" w:uiPriority="72" w:unhideWhenUsed="0" w:qFormat="1"/>
    <w:lsdException w:name="Colorful Grid Accent 1" w:semiHidden="0" w:uiPriority="73" w:unhideWhenUsed="0" w:qFormat="1"/>
    <w:lsdException w:name="Light Shading Accent 2" w:semiHidden="0" w:uiPriority="60" w:unhideWhenUsed="0" w:qFormat="1"/>
    <w:lsdException w:name="Light List Accent 2" w:semiHidden="0" w:uiPriority="61" w:unhideWhenUsed="0" w:qFormat="1"/>
    <w:lsdException w:name="Light Grid Accent 2" w:semiHidden="0" w:uiPriority="62" w:unhideWhenUsed="0" w:qFormat="1"/>
    <w:lsdException w:name="Medium Shading 1 Accent 2" w:semiHidden="0" w:uiPriority="63" w:unhideWhenUsed="0" w:qFormat="1"/>
    <w:lsdException w:name="Medium Shading 2 Accent 2" w:semiHidden="0" w:uiPriority="64" w:unhideWhenUsed="0" w:qFormat="1"/>
    <w:lsdException w:name="Medium List 1 Accent 2" w:semiHidden="0" w:uiPriority="65" w:unhideWhenUsed="0" w:qFormat="1"/>
    <w:lsdException w:name="Medium List 2 Accent 2" w:semiHidden="0" w:uiPriority="66" w:unhideWhenUsed="0" w:qFormat="1"/>
    <w:lsdException w:name="Medium Grid 1 Accent 2" w:semiHidden="0" w:uiPriority="67" w:unhideWhenUsed="0" w:qFormat="1"/>
    <w:lsdException w:name="Medium Grid 2 Accent 2" w:semiHidden="0" w:uiPriority="68" w:unhideWhenUsed="0" w:qFormat="1"/>
    <w:lsdException w:name="Medium Grid 3 Accent 2" w:semiHidden="0" w:uiPriority="69" w:unhideWhenUsed="0" w:qFormat="1"/>
    <w:lsdException w:name="Dark List Accent 2" w:semiHidden="0" w:uiPriority="70" w:unhideWhenUsed="0" w:qFormat="1"/>
    <w:lsdException w:name="Colorful Shading Accent 2" w:semiHidden="0" w:uiPriority="71" w:unhideWhenUsed="0" w:qFormat="1"/>
    <w:lsdException w:name="Colorful List Accent 2" w:semiHidden="0" w:uiPriority="72" w:unhideWhenUsed="0"/>
    <w:lsdException w:name="Colorful Grid Accent 2" w:semiHidden="0" w:uiPriority="73" w:unhideWhenUsed="0" w:qFormat="1"/>
    <w:lsdException w:name="Light Shading Accent 3" w:semiHidden="0" w:uiPriority="60" w:unhideWhenUsed="0" w:qFormat="1"/>
    <w:lsdException w:name="Light List Accent 3" w:semiHidden="0" w:uiPriority="61" w:unhideWhenUsed="0"/>
    <w:lsdException w:name="Light Grid Accent 3" w:semiHidden="0" w:uiPriority="62" w:unhideWhenUsed="0" w:qFormat="1"/>
    <w:lsdException w:name="Medium Shading 1 Accent 3" w:semiHidden="0" w:uiPriority="63" w:unhideWhenUsed="0"/>
    <w:lsdException w:name="Medium Shading 2 Accent 3" w:semiHidden="0" w:uiPriority="64" w:unhideWhenUsed="0" w:qFormat="1"/>
    <w:lsdException w:name="Medium List 1 Accent 3" w:semiHidden="0" w:uiPriority="65" w:unhideWhenUsed="0" w:qFormat="1"/>
    <w:lsdException w:name="Medium List 2 Accent 3" w:semiHidden="0" w:uiPriority="66" w:unhideWhenUsed="0" w:qFormat="1"/>
    <w:lsdException w:name="Medium Grid 1 Accent 3" w:semiHidden="0" w:uiPriority="67" w:unhideWhenUsed="0" w:qFormat="1"/>
    <w:lsdException w:name="Medium Grid 2 Accent 3" w:semiHidden="0" w:uiPriority="68" w:unhideWhenUsed="0" w:qFormat="1"/>
    <w:lsdException w:name="Medium Grid 3 Accent 3" w:semiHidden="0" w:uiPriority="69" w:unhideWhenUsed="0" w:qFormat="1"/>
    <w:lsdException w:name="Dark List Accent 3" w:semiHidden="0" w:uiPriority="70" w:unhideWhenUsed="0" w:qFormat="1"/>
    <w:lsdException w:name="Colorful Shading Accent 3" w:semiHidden="0" w:uiPriority="71" w:unhideWhenUsed="0" w:qFormat="1"/>
    <w:lsdException w:name="Colorful List Accent 3" w:semiHidden="0" w:uiPriority="72" w:unhideWhenUsed="0"/>
    <w:lsdException w:name="Colorful Grid Accent 3" w:semiHidden="0" w:uiPriority="73" w:unhideWhenUsed="0" w:qFormat="1"/>
    <w:lsdException w:name="Light Shading Accent 4" w:semiHidden="0" w:uiPriority="60" w:unhideWhenUsed="0" w:qFormat="1"/>
    <w:lsdException w:name="Light List Accent 4" w:semiHidden="0" w:uiPriority="61" w:unhideWhenUsed="0" w:qFormat="1"/>
    <w:lsdException w:name="Light Grid Accent 4" w:semiHidden="0" w:uiPriority="62" w:unhideWhenUsed="0"/>
    <w:lsdException w:name="Medium Shading 1 Accent 4" w:semiHidden="0" w:uiPriority="63" w:unhideWhenUsed="0" w:qFormat="1"/>
    <w:lsdException w:name="Medium Shading 2 Accent 4" w:semiHidden="0" w:uiPriority="64" w:unhideWhenUsed="0" w:qFormat="1"/>
    <w:lsdException w:name="Medium List 1 Accent 4" w:semiHidden="0" w:uiPriority="65" w:unhideWhenUsed="0" w:qFormat="1"/>
    <w:lsdException w:name="Medium List 2 Accent 4" w:semiHidden="0" w:uiPriority="66" w:unhideWhenUsed="0" w:qFormat="1"/>
    <w:lsdException w:name="Medium Grid 1 Accent 4" w:semiHidden="0" w:uiPriority="67" w:unhideWhenUsed="0" w:qFormat="1"/>
    <w:lsdException w:name="Medium Grid 2 Accent 4" w:semiHidden="0" w:uiPriority="68" w:unhideWhenUsed="0" w:qFormat="1"/>
    <w:lsdException w:name="Medium Grid 3 Accent 4" w:semiHidden="0" w:uiPriority="69" w:unhideWhenUsed="0" w:qFormat="1"/>
    <w:lsdException w:name="Dark List Accent 4" w:semiHidden="0" w:uiPriority="70" w:unhideWhenUsed="0" w:qFormat="1"/>
    <w:lsdException w:name="Colorful Shading Accent 4" w:semiHidden="0" w:uiPriority="71" w:unhideWhenUsed="0" w:qFormat="1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 w:qFormat="1"/>
    <w:lsdException w:name="Light List Accent 5" w:semiHidden="0" w:uiPriority="61" w:unhideWhenUsed="0" w:qFormat="1"/>
    <w:lsdException w:name="Light Grid Accent 5" w:semiHidden="0" w:uiPriority="62" w:unhideWhenUsed="0" w:qFormat="1"/>
    <w:lsdException w:name="Medium Shading 1 Accent 5" w:semiHidden="0" w:uiPriority="63" w:unhideWhenUsed="0" w:qFormat="1"/>
    <w:lsdException w:name="Medium Shading 2 Accent 5" w:semiHidden="0" w:uiPriority="64" w:unhideWhenUsed="0" w:qFormat="1"/>
    <w:lsdException w:name="Medium List 1 Accent 5" w:semiHidden="0" w:uiPriority="65" w:unhideWhenUsed="0" w:qFormat="1"/>
    <w:lsdException w:name="Medium List 2 Accent 5" w:semiHidden="0" w:uiPriority="66" w:unhideWhenUsed="0"/>
    <w:lsdException w:name="Medium Grid 1 Accent 5" w:semiHidden="0" w:uiPriority="67" w:unhideWhenUsed="0" w:qFormat="1"/>
    <w:lsdException w:name="Medium Grid 2 Accent 5" w:semiHidden="0" w:uiPriority="68" w:unhideWhenUsed="0" w:qFormat="1"/>
    <w:lsdException w:name="Medium Grid 3 Accent 5" w:semiHidden="0" w:uiPriority="69" w:unhideWhenUsed="0" w:qFormat="1"/>
    <w:lsdException w:name="Dark List Accent 5" w:semiHidden="0" w:uiPriority="70" w:unhideWhenUsed="0" w:qFormat="1"/>
    <w:lsdException w:name="Colorful Shading Accent 5" w:semiHidden="0" w:uiPriority="71" w:unhideWhenUsed="0" w:qFormat="1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 w:qFormat="1"/>
    <w:lsdException w:name="Light List Accent 6" w:semiHidden="0" w:uiPriority="61" w:unhideWhenUsed="0"/>
    <w:lsdException w:name="Light Grid Accent 6" w:semiHidden="0" w:uiPriority="62" w:unhideWhenUsed="0" w:qFormat="1"/>
    <w:lsdException w:name="Medium Shading 1 Accent 6" w:semiHidden="0" w:uiPriority="63" w:unhideWhenUsed="0" w:qFormat="1"/>
    <w:lsdException w:name="Medium Shading 2 Accent 6" w:semiHidden="0" w:uiPriority="64" w:unhideWhenUsed="0" w:qFormat="1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 w:qFormat="1"/>
    <w:lsdException w:name="Colorful Shading Accent 6" w:semiHidden="0" w:uiPriority="71" w:unhideWhenUsed="0" w:qFormat="1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76092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Heading3">
    <w:name w:val="heading 3"/>
    <w:basedOn w:val="Normal"/>
    <w:next w:val="Normal"/>
    <w:link w:val="3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54061" w:themeColor="accent1" w:themeShade="80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54061" w:themeColor="accent1" w:themeShade="80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MacroText">
    <w:name w:val="macro"/>
    <w:link w:val="a4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List3">
    <w:name w:val="List 3"/>
    <w:basedOn w:val="Normal"/>
    <w:uiPriority w:val="99"/>
    <w:unhideWhenUsed/>
    <w:qFormat/>
    <w:pPr>
      <w:ind w:left="1080" w:hanging="360"/>
      <w:contextualSpacing/>
    </w:pPr>
  </w:style>
  <w:style w:type="paragraph" w:styleId="ListNumber2">
    <w:name w:val="List Number 2"/>
    <w:basedOn w:val="Normal"/>
    <w:uiPriority w:val="99"/>
    <w:unhideWhenUsed/>
    <w:qFormat/>
    <w:pPr>
      <w:numPr>
        <w:ilvl w:val="0"/>
        <w:numId w:val="1"/>
      </w:numPr>
      <w:contextualSpacing/>
    </w:pPr>
  </w:style>
  <w:style w:type="paragraph" w:styleId="ListNumber">
    <w:name w:val="List Number"/>
    <w:basedOn w:val="Normal"/>
    <w:uiPriority w:val="99"/>
    <w:unhideWhenUsed/>
    <w:qFormat/>
    <w:pPr>
      <w:numPr>
        <w:ilvl w:val="0"/>
        <w:numId w:val="2"/>
      </w:numPr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ListBullet">
    <w:name w:val="List Bullet"/>
    <w:basedOn w:val="Normal"/>
    <w:uiPriority w:val="99"/>
    <w:unhideWhenUsed/>
    <w:qFormat/>
    <w:pPr>
      <w:numPr>
        <w:ilvl w:val="0"/>
        <w:numId w:val="3"/>
      </w:numPr>
      <w:contextualSpacing/>
    </w:pPr>
  </w:style>
  <w:style w:type="paragraph" w:styleId="BodyText3">
    <w:name w:val="Body Text 3"/>
    <w:basedOn w:val="Normal"/>
    <w:link w:val="30"/>
    <w:uiPriority w:val="99"/>
    <w:unhideWhenUsed/>
    <w:qFormat/>
    <w:pPr>
      <w:spacing w:after="120"/>
    </w:pPr>
    <w:rPr>
      <w:sz w:val="16"/>
      <w:szCs w:val="16"/>
    </w:rPr>
  </w:style>
  <w:style w:type="paragraph" w:styleId="ListBullet3">
    <w:name w:val="List Bullet 3"/>
    <w:basedOn w:val="Normal"/>
    <w:uiPriority w:val="99"/>
    <w:unhideWhenUsed/>
    <w:qFormat/>
    <w:pPr>
      <w:numPr>
        <w:ilvl w:val="0"/>
        <w:numId w:val="4"/>
      </w:numPr>
      <w:contextualSpacing/>
    </w:pPr>
  </w:style>
  <w:style w:type="paragraph" w:styleId="BodyText">
    <w:name w:val="Body Text"/>
    <w:basedOn w:val="Normal"/>
    <w:link w:val="a3"/>
    <w:uiPriority w:val="99"/>
    <w:unhideWhenUsed/>
    <w:qFormat/>
    <w:pPr>
      <w:spacing w:after="120"/>
    </w:pPr>
  </w:style>
  <w:style w:type="paragraph" w:styleId="ListNumber3">
    <w:name w:val="List Number 3"/>
    <w:basedOn w:val="Normal"/>
    <w:uiPriority w:val="99"/>
    <w:unhideWhenUsed/>
    <w:qFormat/>
    <w:pPr>
      <w:numPr>
        <w:ilvl w:val="0"/>
        <w:numId w:val="5"/>
      </w:numPr>
      <w:contextualSpacing/>
    </w:pPr>
  </w:style>
  <w:style w:type="paragraph" w:styleId="List2">
    <w:name w:val="List 2"/>
    <w:basedOn w:val="Normal"/>
    <w:uiPriority w:val="99"/>
    <w:unhideWhenUsed/>
    <w:qFormat/>
    <w:pPr>
      <w:ind w:left="720" w:hanging="360"/>
      <w:contextualSpacing/>
    </w:pPr>
  </w:style>
  <w:style w:type="paragraph" w:styleId="ListContinue">
    <w:name w:val="List Continue"/>
    <w:basedOn w:val="Normal"/>
    <w:uiPriority w:val="99"/>
    <w:unhideWhenUsed/>
    <w:qFormat/>
    <w:pPr>
      <w:spacing w:after="120"/>
      <w:ind w:left="360"/>
      <w:contextualSpacing/>
    </w:pPr>
  </w:style>
  <w:style w:type="paragraph" w:styleId="ListBullet2">
    <w:name w:val="List Bullet 2"/>
    <w:basedOn w:val="Normal"/>
    <w:uiPriority w:val="99"/>
    <w:unhideWhenUsed/>
    <w:qFormat/>
    <w:pPr>
      <w:numPr>
        <w:ilvl w:val="0"/>
        <w:numId w:val="6"/>
      </w:numPr>
      <w:contextualSpacing/>
    </w:pPr>
  </w:style>
  <w:style w:type="paragraph" w:styleId="Footer">
    <w:name w:val="footer"/>
    <w:basedOn w:val="Normal"/>
    <w:link w:val="a0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a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Subtitle">
    <w:name w:val="Subtitle"/>
    <w:basedOn w:val="Normal"/>
    <w:next w:val="Normal"/>
    <w:link w:val="a2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List">
    <w:name w:val="List"/>
    <w:basedOn w:val="Normal"/>
    <w:uiPriority w:val="99"/>
    <w:unhideWhenUsed/>
    <w:qFormat/>
    <w:pPr>
      <w:ind w:left="360" w:hanging="360"/>
      <w:contextualSpacing/>
    </w:pPr>
  </w:style>
  <w:style w:type="paragraph" w:styleId="BodyText2">
    <w:name w:val="Body Text 2"/>
    <w:basedOn w:val="Normal"/>
    <w:link w:val="20"/>
    <w:uiPriority w:val="99"/>
    <w:unhideWhenUsed/>
    <w:qFormat/>
    <w:pPr>
      <w:spacing w:after="120" w:line="480" w:lineRule="auto"/>
    </w:pPr>
  </w:style>
  <w:style w:type="paragraph" w:styleId="ListContinue2">
    <w:name w:val="List Continue 2"/>
    <w:basedOn w:val="Normal"/>
    <w:uiPriority w:val="99"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qFormat/>
    <w:pPr>
      <w:spacing w:after="120"/>
      <w:ind w:left="1080"/>
      <w:contextualSpacing/>
    </w:pPr>
  </w:style>
  <w:style w:type="paragraph" w:styleId="Title">
    <w:name w:val="Title"/>
    <w:basedOn w:val="Normal"/>
    <w:next w:val="Normal"/>
    <w:link w:val="a1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75E" w:themeColor="text2" w:themeShade="BF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LightShadingAccent1">
    <w:name w:val="Light Shading Accent 1"/>
    <w:basedOn w:val="TableNormal"/>
    <w:uiPriority w:val="60"/>
    <w:qFormat/>
    <w:rPr>
      <w:color w:val="376092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qFormat/>
    <w:rPr>
      <w:color w:val="953735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LightShadingAccent3">
    <w:name w:val="Light Shading Accent 3"/>
    <w:basedOn w:val="TableNormal"/>
    <w:uiPriority w:val="60"/>
    <w:qFormat/>
    <w:rPr>
      <w:color w:val="7793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qFormat/>
    <w:rPr>
      <w:color w:val="604A7B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qFormat/>
    <w:rPr>
      <w:color w:val="31859C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LightShadingAccent6">
    <w:name w:val="Light Shading Accent 6"/>
    <w:basedOn w:val="TableNormal"/>
    <w:uiPriority w:val="60"/>
    <w:qFormat/>
    <w:rPr>
      <w:color w:val="E4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LightList">
    <w:name w:val="Light List"/>
    <w:basedOn w:val="TableNormal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LightGridAccent1">
    <w:name w:val="Light Grid Accent 1"/>
    <w:basedOn w:val="TableNormal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LightGridAccent2">
    <w:name w:val="Light Grid Accent 2"/>
    <w:basedOn w:val="TableNormal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LightGridAccent3">
    <w:name w:val="Light Grid Accent 3"/>
    <w:basedOn w:val="TableNormal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LightGridAccent4">
    <w:name w:val="Light Grid Accent 4"/>
    <w:basedOn w:val="TableNormal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LightGridAccent5">
    <w:name w:val="Light Grid Accent 5"/>
    <w:basedOn w:val="TableNormal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LightGridAccent6">
    <w:name w:val="Light Grid Accent 6"/>
    <w:basedOn w:val="TableNormal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MediumShading1">
    <w:name w:val="Medium Shading 1"/>
    <w:basedOn w:val="TableNormal"/>
    <w:uiPriority w:val="63"/>
    <w:tblPr>
      <w:tblBorders>
        <w:top w:val="single" w:sz="8" w:space="0" w:color="3F3F3F" w:themeColor="text1" w:themeTint="BF"/>
        <w:left w:val="single" w:sz="8" w:space="0" w:color="3F3F3F" w:themeColor="text1" w:themeTint="BF"/>
        <w:bottom w:val="single" w:sz="8" w:space="0" w:color="3F3F3F" w:themeColor="text1" w:themeTint="BF"/>
        <w:right w:val="single" w:sz="8" w:space="0" w:color="3F3F3F" w:themeColor="text1" w:themeTint="BF"/>
        <w:insideH w:val="single" w:sz="8" w:space="0" w:color="3F3F3F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8" w:space="0" w:color="3F3F3F" w:themeColor="text1" w:themeTint="BF"/>
          <w:left w:val="single" w:sz="8" w:space="0" w:color="3F3F3F" w:themeColor="text1" w:themeTint="BF"/>
          <w:bottom w:val="single" w:sz="8" w:space="0" w:color="3F3F3F" w:themeColor="text1" w:themeTint="BF"/>
          <w:right w:val="single" w:sz="8" w:space="0" w:color="3F3F3F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F3F3F" w:themeColor="text1" w:themeTint="BF"/>
          <w:left w:val="single" w:sz="8" w:space="0" w:color="3F3F3F" w:themeColor="text1" w:themeTint="BF"/>
          <w:bottom w:val="single" w:sz="8" w:space="0" w:color="3F3F3F" w:themeColor="text1" w:themeTint="BF"/>
          <w:right w:val="single" w:sz="8" w:space="0" w:color="3F3F3F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tblPr>
      <w:tblBorders>
        <w:top w:val="single" w:sz="8" w:space="0" w:color="B4CC82" w:themeColor="accent3" w:themeTint="BF"/>
        <w:left w:val="single" w:sz="8" w:space="0" w:color="B4CC82" w:themeColor="accent3" w:themeTint="BF"/>
        <w:bottom w:val="single" w:sz="8" w:space="0" w:color="B4CC82" w:themeColor="accent3" w:themeTint="BF"/>
        <w:right w:val="single" w:sz="8" w:space="0" w:color="B4CC82" w:themeColor="accent3" w:themeTint="BF"/>
        <w:insideH w:val="single" w:sz="8" w:space="0" w:color="B4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8" w:space="0" w:color="B4CC82" w:themeColor="accent3" w:themeTint="BF"/>
          <w:left w:val="single" w:sz="8" w:space="0" w:color="B4CC82" w:themeColor="accent3" w:themeTint="BF"/>
          <w:bottom w:val="single" w:sz="8" w:space="0" w:color="B4CC82" w:themeColor="accent3" w:themeTint="BF"/>
          <w:right w:val="single" w:sz="8" w:space="0" w:color="B4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CC82" w:themeColor="accent3" w:themeTint="BF"/>
          <w:left w:val="single" w:sz="8" w:space="0" w:color="B4CC82" w:themeColor="accent3" w:themeTint="BF"/>
          <w:bottom w:val="single" w:sz="8" w:space="0" w:color="B4CC82" w:themeColor="accent3" w:themeTint="BF"/>
          <w:right w:val="single" w:sz="8" w:space="0" w:color="B4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qFormat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MediumList1Accent1">
    <w:name w:val="Medium List 1 Accent 1"/>
    <w:basedOn w:val="TableNormal"/>
    <w:uiPriority w:val="65"/>
    <w:qFormat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qFormat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MediumList1Accent3">
    <w:name w:val="Medium List 1 Accent 3"/>
    <w:basedOn w:val="TableNormal"/>
    <w:uiPriority w:val="65"/>
    <w:qFormat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qFormat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qFormat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MediumList1Accent6">
    <w:name w:val="Medium List 1 Accent 6"/>
    <w:basedOn w:val="TableNormal"/>
    <w:uiPriority w:val="65"/>
    <w:qFormat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MediumList2">
    <w:name w:val="Medium List 2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Pr>
      <w:rFonts w:asciiTheme="majorHAnsi" w:eastAsiaTheme="majorEastAsia" w:hAnsiTheme="majorHAnsi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qFormat/>
    <w:rPr>
      <w:rFonts w:asciiTheme="majorHAnsi" w:eastAsiaTheme="majorEastAsia" w:hAnsiTheme="majorHAnsi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qFormat/>
    <w:tblPr>
      <w:tblBorders>
        <w:top w:val="single" w:sz="8" w:space="0" w:color="3F3F3F" w:themeColor="text1" w:themeTint="BF"/>
        <w:left w:val="single" w:sz="8" w:space="0" w:color="3F3F3F" w:themeColor="text1" w:themeTint="BF"/>
        <w:bottom w:val="single" w:sz="8" w:space="0" w:color="3F3F3F" w:themeColor="text1" w:themeTint="BF"/>
        <w:right w:val="single" w:sz="8" w:space="0" w:color="3F3F3F" w:themeColor="text1" w:themeTint="BF"/>
        <w:insideH w:val="single" w:sz="8" w:space="0" w:color="3F3F3F" w:themeColor="text1" w:themeTint="BF"/>
        <w:insideV w:val="single" w:sz="8" w:space="0" w:color="3F3F3F" w:themeColor="text1" w:themeTint="BF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F3F3F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MediumGrid1Accent1">
    <w:name w:val="Medium Grid 1 Accent 1"/>
    <w:basedOn w:val="TableNormal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MediumGrid1Accent2">
    <w:name w:val="Medium Grid 1 Accent 2"/>
    <w:basedOn w:val="TableNormal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qFormat/>
    <w:tblPr>
      <w:tblBorders>
        <w:top w:val="single" w:sz="8" w:space="0" w:color="B4CC82" w:themeColor="accent3" w:themeTint="BF"/>
        <w:left w:val="single" w:sz="8" w:space="0" w:color="B4CC82" w:themeColor="accent3" w:themeTint="BF"/>
        <w:bottom w:val="single" w:sz="8" w:space="0" w:color="B4CC82" w:themeColor="accent3" w:themeTint="BF"/>
        <w:right w:val="single" w:sz="8" w:space="0" w:color="B4CC82" w:themeColor="accent3" w:themeTint="BF"/>
        <w:insideH w:val="single" w:sz="8" w:space="0" w:color="B4CC82" w:themeColor="accent3" w:themeTint="BF"/>
        <w:insideV w:val="single" w:sz="8" w:space="0" w:color="B4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7F7F7F" w:themeFill="text1" w:themeFillTint="7F"/>
      </w:tcPr>
    </w:tblStylePr>
  </w:style>
  <w:style w:type="table" w:styleId="MediumGrid3Accent1">
    <w:name w:val="Medium Grid 3 Accent 1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C0DE" w:themeFill="accent1" w:themeFillTint="7F"/>
      </w:tcPr>
    </w:tblStylePr>
  </w:style>
  <w:style w:type="table" w:styleId="MediumGrid3Accent2">
    <w:name w:val="Medium Grid 3 Accent 2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qFormat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qFormat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DarkListAccent2">
    <w:name w:val="Dark List Accent 2"/>
    <w:basedOn w:val="TableNormal"/>
    <w:uiPriority w:val="70"/>
    <w:qFormat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DarkListAccent3">
    <w:name w:val="Dark List Accent 3"/>
    <w:basedOn w:val="TableNormal"/>
    <w:uiPriority w:val="70"/>
    <w:qFormat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qFormat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qFormat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qFormat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ColorfulShading">
    <w:name w:val="Colorful Shading"/>
    <w:basedOn w:val="TableNormal"/>
    <w:uiPriority w:val="71"/>
    <w:qFormat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ColorfulShadingAccent1">
    <w:name w:val="Colorful Shading Accent 1"/>
    <w:basedOn w:val="TableNormal"/>
    <w:uiPriority w:val="71"/>
    <w:qFormat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6" w:space="0" w:color="FFFFFF" w:themeColor="background1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ColorfulShadingAccent2">
    <w:name w:val="Colorful Shading Accent 2"/>
    <w:basedOn w:val="TableNormal"/>
    <w:uiPriority w:val="71"/>
    <w:qFormat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ColorfulShadingAccent3">
    <w:name w:val="Colorful Shading Accent 3"/>
    <w:basedOn w:val="TableNormal"/>
    <w:uiPriority w:val="71"/>
    <w:qFormat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qFormat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6" w:space="0" w:color="FFFFFF" w:themeColor="background1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ColorfulShadingAccent5">
    <w:name w:val="Colorful Shading Accent 5"/>
    <w:basedOn w:val="TableNormal"/>
    <w:uiPriority w:val="71"/>
    <w:qFormat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ColorfulShadingAccent6">
    <w:name w:val="Colorful Shading Accent 6"/>
    <w:basedOn w:val="TableNormal"/>
    <w:uiPriority w:val="71"/>
    <w:qFormat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6" w:space="0" w:color="FFFFFF" w:themeColor="background1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ColorfulList">
    <w:name w:val="Colorful List"/>
    <w:basedOn w:val="TableNormal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qFormat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sz="12" w:space="0" w:color="FFFFFF" w:themeColor="background1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qFormat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ColorfulGridAccent1">
    <w:name w:val="Colorful Grid Accent 1"/>
    <w:basedOn w:val="TableNormal"/>
    <w:uiPriority w:val="73"/>
    <w:qFormat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ColorfulGridAccent2">
    <w:name w:val="Colorful Grid Accent 2"/>
    <w:basedOn w:val="TableNormal"/>
    <w:uiPriority w:val="73"/>
    <w:qFormat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qFormat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uiPriority w:val="99"/>
  </w:style>
  <w:style w:type="character" w:customStyle="1" w:styleId="a0">
    <w:name w:val="页脚 字符"/>
    <w:basedOn w:val="DefaultParagraphFont"/>
    <w:link w:val="Footer"/>
    <w:uiPriority w:val="99"/>
    <w:qFormat/>
  </w:style>
  <w:style w:type="paragraph" w:styleId="NoSpacing">
    <w:name w:val="No Spacing"/>
    <w:uiPriority w:val="1"/>
    <w:qFormat/>
    <w:rPr>
      <w:rFonts w:asciiTheme="minorHAnsi" w:eastAsiaTheme="minorEastAsia" w:hAnsiTheme="minorHAnsi" w:cstheme="minorBidi"/>
      <w:sz w:val="22"/>
      <w:szCs w:val="22"/>
      <w:lang w:val="en-US" w:eastAsia="en-US" w:bidi="ar-SA"/>
    </w:rPr>
  </w:style>
  <w:style w:type="character" w:customStyle="1" w:styleId="1">
    <w:name w:val="标题 1 字符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76092" w:themeColor="accent1" w:themeShade="BF"/>
      <w:sz w:val="28"/>
      <w:szCs w:val="28"/>
    </w:rPr>
  </w:style>
  <w:style w:type="character" w:customStyle="1" w:styleId="2">
    <w:name w:val="标题 2 字符"/>
    <w:basedOn w:val="DefaultParagraphFont"/>
    <w:link w:val="Heading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3">
    <w:name w:val="标题 3 字符"/>
    <w:basedOn w:val="DefaultParagraphFont"/>
    <w:link w:val="Heading3"/>
    <w:uiPriority w:val="9"/>
    <w:qFormat/>
    <w:rPr>
      <w:rFonts w:asciiTheme="majorHAnsi" w:eastAsiaTheme="majorEastAsia" w:hAnsiTheme="majorHAnsi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a1">
    <w:name w:val="标题 字符"/>
    <w:basedOn w:val="DefaultParagraphFont"/>
    <w:link w:val="Title"/>
    <w:uiPriority w:val="10"/>
    <w:rPr>
      <w:rFonts w:asciiTheme="majorHAnsi" w:eastAsiaTheme="majorEastAsia" w:hAnsiTheme="majorHAnsi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a2">
    <w:name w:val="副标题 字符"/>
    <w:basedOn w:val="DefaultParagraphFont"/>
    <w:link w:val="Subtitle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a3">
    <w:name w:val="正文文本 字符"/>
    <w:basedOn w:val="DefaultParagraphFont"/>
    <w:link w:val="BodyText"/>
    <w:uiPriority w:val="99"/>
  </w:style>
  <w:style w:type="character" w:customStyle="1" w:styleId="20">
    <w:name w:val="正文文本 2 字符"/>
    <w:basedOn w:val="DefaultParagraphFont"/>
    <w:link w:val="BodyText2"/>
    <w:uiPriority w:val="99"/>
    <w:qFormat/>
  </w:style>
  <w:style w:type="character" w:customStyle="1" w:styleId="30">
    <w:name w:val="正文文本 3 字符"/>
    <w:basedOn w:val="DefaultParagraphFont"/>
    <w:link w:val="BodyText3"/>
    <w:uiPriority w:val="99"/>
    <w:qFormat/>
    <w:rPr>
      <w:sz w:val="16"/>
      <w:szCs w:val="16"/>
    </w:rPr>
  </w:style>
  <w:style w:type="character" w:customStyle="1" w:styleId="a4">
    <w:name w:val="宏文本 字符"/>
    <w:basedOn w:val="DefaultParagraphFont"/>
    <w:link w:val="MacroText"/>
    <w:uiPriority w:val="99"/>
    <w:qFormat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a5"/>
    <w:uiPriority w:val="29"/>
    <w:qFormat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a5">
    <w:name w:val="引用 字符"/>
    <w:basedOn w:val="DefaultParagraphFont"/>
    <w:link w:val="Quote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4">
    <w:name w:val="标题 4 字符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">
    <w:name w:val="标题 5 字符"/>
    <w:basedOn w:val="DefaultParagraphFont"/>
    <w:link w:val="Heading5"/>
    <w:uiPriority w:val="9"/>
    <w:semiHidden/>
    <w:qFormat/>
    <w:rPr>
      <w:rFonts w:asciiTheme="majorHAnsi" w:eastAsiaTheme="majorEastAsia" w:hAnsiTheme="majorHAnsi" w:cstheme="majorBidi"/>
      <w:color w:val="254061" w:themeColor="accent1" w:themeShade="80"/>
    </w:rPr>
  </w:style>
  <w:style w:type="character" w:customStyle="1" w:styleId="6">
    <w:name w:val="标题 6 字符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254061" w:themeColor="accent1" w:themeShade="80"/>
    </w:rPr>
  </w:style>
  <w:style w:type="character" w:customStyle="1" w:styleId="7">
    <w:name w:val="标题 7 字符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8">
    <w:name w:val="标题 8 字符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9">
    <w:name w:val="标题 9 字符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IntenseQuote">
    <w:name w:val="Intense Quote"/>
    <w:basedOn w:val="Normal"/>
    <w:next w:val="Normal"/>
    <w:link w:val="a6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a6">
    <w:name w:val="明显引用 字符"/>
    <w:basedOn w:val="DefaultParagraphFont"/>
    <w:link w:val="IntenseQuote"/>
    <w:uiPriority w:val="30"/>
    <w:qFormat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0">
    <w:name w:val="不明显强调1"/>
    <w:basedOn w:val="DefaultParagraphFont"/>
    <w:uiPriority w:val="19"/>
    <w:qFormat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1">
    <w:name w:val="明显强调1"/>
    <w:basedOn w:val="DefaultParagraphFont"/>
    <w:uiPriority w:val="21"/>
    <w:qFormat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2">
    <w:name w:val="不明显参考1"/>
    <w:basedOn w:val="DefaultParagraphFont"/>
    <w:uiPriority w:val="31"/>
    <w:qFormat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3">
    <w:name w:val="明显参考1"/>
    <w:basedOn w:val="DefaultParagraphFont"/>
    <w:uiPriority w:val="32"/>
    <w:qFormat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4">
    <w:name w:val="书籍标题1"/>
    <w:basedOn w:val="DefaultParagraphFont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3231169</TotalTime>
  <Pages>5</Pages>
  <Words>2573</Words>
  <Characters>2580</Characters>
  <Application>Microsoft Office Word</Application>
  <DocSecurity>0</DocSecurity>
  <Lines>57</Lines>
  <Paragraphs>18</Paragraphs>
  <ScaleCrop>false</ScaleCrop>
  <Manager>更多材料微信63662195</Manager>
  <Company>更多材料微信63662195</Company>
  <LinksUpToDate>false</LinksUpToDate>
  <CharactersWithSpaces>2581</CharactersWithSpaces>
  <SharedDoc>false</SharedDoc>
  <HyperlinkBase>公文思享文库：www.gwsxwk.com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更多材料微信63662195</dc:title>
  <dc:subject>更多材料微信63662195</dc:subject>
  <dc:creator>更多材料微信63662195</dc:creator>
  <cp:keywords>更多材料微信63662195</cp:keywords>
  <dc:description>更多材料微信63662195</dc:description>
  <cp:lastModifiedBy>更多材料微信63662195</cp:lastModifiedBy>
  <cp:revision>63662195</cp:revision>
  <dcterms:created xsi:type="dcterms:W3CDTF">2013-12-23T23:15:00Z</dcterms:created>
  <dcterms:modified xsi:type="dcterms:W3CDTF">2026-05-18T18:01:45Z</dcterms:modified>
  <cp:category>更多材料微信63662195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095ABABFD5AF44B9B011DD81ECB297CB_12</vt:lpwstr>
  </property>
  <property fmtid="{D5CDD505-2E9C-101B-9397-08002B2CF9AE}" pid="3" name="KSOProductBuildVer">
    <vt:lpwstr>2052-12.1.0.26375</vt:lpwstr>
  </property>
  <property fmtid="{D5CDD505-2E9C-101B-9397-08002B2CF9AE}" pid="4" name="KSOTemplateDocerSaveRecord">
    <vt:lpwstr>eyJoZGlkIjoiNzk4YzQzMTMxMTFjNjNiYTIwMjNlZTk4ZTdjMWQxNzUiLCJ1c2VySWQiOiIyMzEwMTYyMjgifQ==</vt:lpwstr>
  </property>
</Properties>
</file>