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ascii="仿宋" w:hAnsi="仿宋" w:eastAsia="仿宋" w:cs="仿宋"/>
          <w:sz w:val="32"/>
          <w:szCs w:val="32"/>
        </w:rPr>
      </w:pPr>
      <w:bookmarkStart w:id="0" w:name="_GoBack"/>
      <w:r>
        <w:rPr>
          <w:rFonts w:hint="eastAsia" w:ascii="仿宋" w:hAnsi="仿宋" w:eastAsia="仿宋" w:cs="仿宋"/>
          <w:sz w:val="32"/>
          <w:szCs w:val="32"/>
        </w:rPr>
        <w:t>2025年上半年意识形态研判分析报告</w:t>
      </w:r>
    </w:p>
    <w:bookmarkEnd w:id="0"/>
    <w:p>
      <w:pPr>
        <w:ind w:firstLine="640" w:firstLineChars="200"/>
        <w:rPr>
          <w:rFonts w:hint="eastAsia" w:ascii="仿宋" w:hAnsi="仿宋" w:eastAsia="仿宋" w:cs="仿宋"/>
          <w:sz w:val="32"/>
          <w:szCs w:val="32"/>
        </w:rPr>
      </w:pPr>
      <w:r>
        <w:rPr>
          <w:rFonts w:hint="eastAsia" w:ascii="仿宋" w:hAnsi="仿宋" w:eastAsia="仿宋" w:cs="仿宋"/>
          <w:sz w:val="32"/>
          <w:szCs w:val="32"/>
        </w:rPr>
        <w:t>2025年上半年，**局在市委、市政府的坚强领导下，坚持以习近平新时代中国特色社会主义思想为指导，深入学习贯彻党的二十大及二十届历次全会精神，全面落实中央、省委、市委关于意识形态工作的决策部署，紧紧围绕中心工作，牢牢掌握意识形态工作领导权、管理权、话语权，着力防范化解风险挑战，不断巩固壮大主流思想舆论，为推动我局各项事业高质量发展提供了坚强的思想保证和强大的精神力量。现将上半年意识形态工作情况总结如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一、强化理论武装，筑牢思想根基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本局始终将理论学习作为意识形态工作的首要任务，坚持不懈用习近平新时代中国特色社会主义思想凝心铸魂，教育引导全体干部职工深刻领悟“两个确立”的决定性意义，增强“四个意识”、坚定“四个自信”、做到“两个维护”。</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坚持“第一议题”制度，引领学习航向。局党组严格执行“第一议题”制度，将学习习近平总书记最新重要讲话、重要指示批示精神和党中央重大决策部署作为党组会议、理论学习中心组学习的首要内容，确保党的创新理论第一时间传达学习、第一时间研究部署、第一时间贯彻落实。上半年，共组织党组理论学习中心组学习**次，专题研讨**次，深入学习了《习近平著作选读》《习近平谈治国理政》第四卷等重要文献，以及习近平总书记关于意识形态工作、安全生产、高质量发展等系列重要论述，深刻把握其核心要义、精神实质和实践要求，切实提升了领导班子成员的政治判断力、政治领悟力、政治执行力，确保全局工作始终沿着正确政治方向前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创新学习形式载体，提升学习实效。在抓好集中学习研讨的基础上，积极拓展学习渠道，丰富学习形式。依托“学习强国”学习平台、**先锋等线上资源，组织干部职工开展常态化自主学习，定期通报学习情况，营造比学赶超的浓厚氛围。同时，结合我局工作实际，邀请专家学者进行专题辅导讲座**场，组织观看红色影片、参观红色教育基地等实践教学活动**次，增强了理论学习的吸引力和感染力。通过“线上＋线下”“集中＋自学”“理论＋实践”相结合的方式，推动理论学习往深里走、往实里走、往心里走，使全体干部职工的理想信念更加坚定，对党的创新理论的理解更加深刻，运用党的创新理论指导实践、推动工作的能力得到显著增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深化思想政治教育，巩固共同认知。持续开展中国特色社会主义和中国梦宣传教育，大力弘扬以爱国主义为核心的民族精神和以改革创新为核心的时代精神，加强党史、新中国史、改革开放史、社会主义发展史学习教育。组织开展系列主题教育活动，如“学思想、强党性、重实践、建新功”主题党日活动、“传承红色基因、勇担时代使命”征文演讲比赛等，引导广大干部职工从党的百年奋斗历程中汲取智慧和力量，深刻认识中国共产党为什么能、马克思主义为什么行、中国特色社会主义为什么好，进一步增强了对中国特色社会主义道路、理论、制度、文化的认同，凝聚了团结奋斗的思想共识。</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二、压实主体责任，织密防控网络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本局严格落实党管意识形态原则，健全完善意识形态工作责任制，将意识形态工作摆在极端重要的位置，与业务工作同部署、同落实、同检查、同考核，确保各项任务落到实处。</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健全责任落实机制，强化组织领导。局党组切实承担起意识形态工作的政治责任和领导责任，主要负责同志认真履行第一责任人职责，带头抓意识形态工作，带头管阵地把导向强队伍，带头批评错误观点和错误倾向。班子成员按照“一岗双责”要求，抓好分管领域意识形态工作，定期听取分管科室（单位）意识形态工作情况汇报，研究解决存在的问题。年初，制定印发了《**局2025年意识形态工作要点》及责任分工方案，将责任细化分解到各科室（单位）、落实到具体人，形成了党组统一领导、各科室（单位）分工负责、齐抓共管的工作格局。上半年，局党组专题研究意识形态工作**次，分析研判意识形态领域形势，及时调整工作部署。</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完善风险研判机制，提升预警能力。建立健全意识形态领域风险隐患定期排查和分析研判机制，密切关注社会思潮动态、网络舆情走向以及涉及本行业、本单位的敏感热点问题。每季度组织召开意识形态领域风险分析研判会，对可能影响政治安全和意识形态安全的风险点进行全面梳理、科学评估，制定应对预案。加强对重点领域、重点人群、重点时段的风险管控，特别是针对网络意识形态安全，强化技术防范和人工巡查，确保能够及时发现、及时报告、及时处置苗头性、倾向性问题。通过精准研判和有效预警，上半年成功防范化解了多起潜在的意识形态风险，维护了单位内部及所辖领域的和谐稳定。</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严格阵地管理规范，筑牢安全屏障。加强对各类意识形态阵地的管理，确保可管可控。一是管好内部阵地。严格规范局机关及下属单位网站、微信公众号、微博等新媒体平台的运营管理，落实信息发布“三审三校”制度，确保发布内容符合党的路线方针政策和国家法律法规。加强对各类会议、讲座、论坛、培训等活动的审批和监管，严防错误思想言论渗透。二是管好宣传载体。对单位内部宣传栏、电子显示屏、内部刊物等宣传载体的内容进行定期检查，确保宣传内容积极健康向上，弘扬主旋律，传播正能量。三是加强对干部职工网络行为的教育引导，要求干部职工严格遵守网络行为规范，不在网络上传播不实信息、发表不当言论，自觉维护清朗的网络空间。</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三、建强宣传阵地，壮大主流声音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本局坚持以正面宣传为主，积极拓展宣传渠道，创新宣传方式，讲好**故事，传播**声音，不断巩固和壮大积极健康向上的主流思想舆论。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聚焦中心工作宣传，营造良好氛围。紧紧围绕市委、市政府重大决策部署和我局年度重点工作任务，精心策划系列主题宣传活动。上半年，重点围绕**专项行动、**政策解读、**民生实事等内容，通过局官方网站、微信公众号等平台发布新闻稿件、政策解读、工作动态等信息**余篇，组织新闻媒体采访报道**次，有效提升了我局工作的社会知晓度和影响力。通过深入宣传我局在服务经济社会发展、保障改善民生等方面的举措和成效，充分展现了全局干部职工担当作为、奋发有为的精神风貌，为各项工作的顺利推进营造了良好的舆论环境。</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创新话语表达方式，提升传播效能。适应新媒体时代信息传播特点，积极探索运用短视频、H5、图文解读、动漫等群众喜闻乐见的形式开展宣传，增强宣传内容的吸引力、感染力和传播力。例如，针对**政策，制作了通俗易懂的系列解读图文和短视频，在局微信公众号和合作媒体平台推送后，获得了较高的点击量和转发量，取得了良好的社会反响。同时，注重发挥先进典型的示范引领作用，深入挖掘和宣传本系统、本单位涌现出的先进集体和先进个人事迹，用身边人、身边事教育引导干部职工，营造崇尚先进、学习先进、争当先进的浓厚氛围。</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加强舆情监测引导，维护和谐稳定。建立健全舆情监测、研判、处置快速反应机制，安排专人负责日常舆情信息的收集、整理和分析，密切关注涉及我局的各类网络舆情和社会反映。对于发现的负面舆情和不实信息，坚持第一时间核实、第一时间报告、第一时间澄清、第一时间处置的原则，及时有效地进行引导和管控，防止事态发酵升级。上半年，共监测到相关舆情信息**条，均得到妥善处置，未发生重大负面舆情事件。通过积极主动的舆情引导，有效化解了矛盾，澄清了模糊认识，维护了我局的良好形象和社会的和谐稳定。</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四、正视差距不足，明确改进方向</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在总结成绩的同时，我们也清醒地认识到，我局意识形态工作仍存在一些不容忽视的短板和弱项，主要体现在：</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理论学习的深度广度仍需拓展。部分干部职工在理论学习上还存在浅尝辄止、学用脱节的现象，运用党的创新理论指导实践、解决复杂问题的能力有待进一步提升。学习形式的创新性和吸引力尚显不足，常态化长效化学习机制的巩固和深化仍需加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风险防范的敏锐性和预见性有待增强。面对意识形态领域日趋复杂的新形势新挑战，对一些潜在风险的分析研判不够深入，预警机制的灵敏度和处置突发事件的专业能力有待进一步提高。网络意识形态阵地管理仍存在薄弱环节，技术防范手段需要持续升级。</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是宣传引导的创新性和实效性有待提升。正面宣传的方式方法有时略显单一，对新媒体平台的运用和内容创新策划能力有待加强，宣传工作的覆盖面、影响力和渗透力与新时代的要求相比仍有差距。典型选树和宣传力度需要进一步加大，未能充分发挥先进典型的示范引领作用。</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是队伍建设的专业化水平有待提高。从事意识形态工作的干部队伍在理论素养、业务能力、斗争精神等方面与新形势新任务的要求相比还存在一定差距，专业化培训和实践锻炼的机会不多，整体工作水平有待进一步提升。</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五、锚定目标任务，续写崭新篇章</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下半年，我局将坚持以习近平新时代中国特色社会主义思想为指导，认真贯彻落实中央和省委、市委关于意识形态工作的各项决策部署，针对上半年工作中存在的不足，采取更加有力的措施，推动意识形态工作再上新台阶。</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持续深化理论武装，在学懂弄通做实上再下功夫。坚持把学习宣传贯彻习近平新时代中国特色社会主义思想作为首要政治任务，不断巩固拓展主题教育成果，推动理论学习常态化制度化。丰富学习形式，增强学习的针对性和实效性，引导干部职工深刻领会其核心要义和实践要求，切实把学习成果转化为推动工作的强大动力和实际成效。</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层层压实工作责任，在守土有责尽责上再求突破。进一步健全完善意识形态工作责任制，强化党组主体责任和主要负责同志第一责任人职责，督促班子成员履行好“一岗双责”。加强对各科室（单位）意识形态工作的督导检查和考核问责，确保各项工作要求落到实处、见到实效。</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全面加强阵地建设，在巩固壮大主流上再添举措。严格落实意识形态阵地管理制度，加强对各类宣传思想文化阵地的日常监管。创新宣传形式和载体，大力弘扬主旋律，传播正能量。加强网络意识形态阵地建设和管理，提升网络舆情监测、研判和处置能力，牢牢掌握网络意识形态工作主动权。</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着力防范化解风险，在维护安全稳定上再立新功。必须清醒认识到意识形态领域斗争的长期性、复杂性、艰巨性，始终保持高度警觉，增强忧患意识，树立底线思维。要进一步健全意识形态风险动态监测和分析研判机制，密切关注社会思潮动向、网络舆情焦点以及可能影响本地区本单位和谐稳定的各类风险因素，做到早发现、早报告、早研判、早处置。针对网络意识形态阵地这一关键领域，要持续加大投入，升级技术防护手段，提升对有害信息、错误言论的识别和封堵能力。同时，要加强对干部职工的网络素养教育，引导其规范网络行为，自觉抵制网络谣言和不良信息。针对重要时间节点、重大活动以及敏感事件，要提前制定周密预案，加强值班值守和应急处突力量准备，确保一旦发生风险能够迅速响应、果断处置，有效控制事态发展，坚决防止小风险演化为大问题，牢牢守住意识形态安全的底线和红线，为全局各项事业的平稳健康发展营造安全稳定的社会环境和舆论氛围。</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锻造过硬工作队伍，在提升履职水平上再攀高峰。意识形态工作是一项政治性、政策性、专业性极强的工作，建设一支政治坚定、业务精湛、作风过硬的意识形态工作队伍至关重要。要将意识形态工作队伍建设纳入全局人才队伍建设总体规划，选优配强工作力量。强化政治引领，把政治标准放在首位，加强对从事意识形态工作干部的理想信念教育和党性锤炼，确保队伍绝对忠诚可靠。加大业务培训力度，围绕党的创新理论、意识形态工作政策法规、新媒体运营管理、舆情应对处置等内容，定期组织专题培训、业务研讨和经验交流，不断提升队伍的专业素养和履职能力。鼓励干部职工积极投身意识形态工作实践，在斗争一线经风雨、见世面、壮筋骨、长才干。同时，要加强对意识形态工作队伍的关心关爱，健全激励保障机制，激发其工作的积极性、主动性、创造性，为开创我局意识形态工作新局面提供坚强的人才支撑。</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1MWVkZDIwZDgzODI5NTQzZjFhMzAzNTRmMjZjZmIifQ=="/>
  </w:docVars>
  <w:rsids>
    <w:rsidRoot w:val="3E95298F"/>
    <w:rsid w:val="01040F3A"/>
    <w:rsid w:val="072A2314"/>
    <w:rsid w:val="09A8756E"/>
    <w:rsid w:val="0B5218A1"/>
    <w:rsid w:val="0D020B65"/>
    <w:rsid w:val="0DBB17E4"/>
    <w:rsid w:val="0F2211CB"/>
    <w:rsid w:val="0F7718EE"/>
    <w:rsid w:val="1819663B"/>
    <w:rsid w:val="1888656B"/>
    <w:rsid w:val="1CDB725A"/>
    <w:rsid w:val="20E010C5"/>
    <w:rsid w:val="20E40D06"/>
    <w:rsid w:val="252468F6"/>
    <w:rsid w:val="272A4EC8"/>
    <w:rsid w:val="2D400CCB"/>
    <w:rsid w:val="34DD524A"/>
    <w:rsid w:val="39793059"/>
    <w:rsid w:val="3A386910"/>
    <w:rsid w:val="3B261E1B"/>
    <w:rsid w:val="3E0B08DA"/>
    <w:rsid w:val="3E95298F"/>
    <w:rsid w:val="406A16BE"/>
    <w:rsid w:val="423A60B6"/>
    <w:rsid w:val="466F101E"/>
    <w:rsid w:val="47970E1C"/>
    <w:rsid w:val="48E13021"/>
    <w:rsid w:val="4A660C1F"/>
    <w:rsid w:val="4C03050F"/>
    <w:rsid w:val="51571481"/>
    <w:rsid w:val="55227655"/>
    <w:rsid w:val="55496DF8"/>
    <w:rsid w:val="5816716B"/>
    <w:rsid w:val="58697645"/>
    <w:rsid w:val="5ADB421C"/>
    <w:rsid w:val="5C1A29AA"/>
    <w:rsid w:val="5C8A0353"/>
    <w:rsid w:val="5CED20E8"/>
    <w:rsid w:val="5D73645E"/>
    <w:rsid w:val="5F3A5DCA"/>
    <w:rsid w:val="5F9C74BC"/>
    <w:rsid w:val="62281A28"/>
    <w:rsid w:val="65966139"/>
    <w:rsid w:val="66AE3383"/>
    <w:rsid w:val="681A7646"/>
    <w:rsid w:val="6FEB702D"/>
    <w:rsid w:val="75C33F2A"/>
    <w:rsid w:val="75C77D48"/>
    <w:rsid w:val="763B0034"/>
    <w:rsid w:val="7B1E408D"/>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eastAsia="仿宋"/>
      <w:b/>
      <w:kern w:val="44"/>
      <w:sz w:val="44"/>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44"/>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63</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2025-05-19T10:32:00Z</dcterms:created>
  <dc:creator>易和868</dc:creator>
  <cp:lastModifiedBy>晓爱</cp:lastModifiedBy>
  <dcterms:modified xsi:type="dcterms:W3CDTF">2025-05-20T01:20:37Z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36916D4FB2E440998111FF7E5665ED27_11</vt:lpwstr>
  </property>
  <property fmtid="{D5CDD505-2E9C-101B-9397-08002B2CF9AE}" pid="4" name="KSOTemplateDocerSaveRecord">
    <vt:lpwstr>eyJoZGlkIjoiNmI1ZGI0MGEwZGRjNjRkNmI1MzkzYmMxMzlkNjRkN2UiLCJ1c2VySWQiOiI1ODUwMjcwNjEifQ==</vt:lpwstr>
  </property>
</Properties>
</file>