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pPr>
        <w:spacing w:before="312" w:beforeLines="100" w:after="312" w:afterLines="100"/>
        <w:jc w:val="center"/>
        <w:rPr>
          <w:rFonts w:ascii="方正小标宋简体" w:eastAsia="方正小标宋简体"/>
          <w:b/>
          <w:sz w:val="44"/>
        </w:rPr>
      </w:pPr>
      <w:r>
        <w:rPr>
          <w:rFonts w:ascii="方正小标宋简体" w:eastAsia="方正小标宋简体"/>
          <w:b/>
          <w:sz w:val="44"/>
        </w:rPr>
        <w:t>区财政局“十三五”工作总结</w:t>
      </w:r>
    </w:p>
    <w:p>
      <w:pPr>
        <w:spacing w:line="560" w:lineRule="exact"/>
        <w:ind w:firstLine="640" w:firstLineChars="200"/>
        <w:rPr>
          <w:rFonts w:ascii="楷体_GB2312" w:eastAsia="楷体_GB2312"/>
          <w:color w:val="0070C0"/>
          <w:sz w:val="32"/>
        </w:rPr>
      </w:pPr>
      <w:r>
        <w:rPr>
          <w:rFonts w:ascii="楷体_GB2312" w:eastAsia="楷体_GB2312"/>
          <w:color w:val="0070C0"/>
          <w:sz w:val="32"/>
        </w:rPr>
        <w:t>（一）重大改革发展成果</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、财源建设机制进一步完善。</w:t>
      </w:r>
    </w:p>
    <w:p>
      <w:pPr>
        <w:spacing w:line="560" w:lineRule="exact"/>
        <w:ind w:firstLine="640" w:firstLineChars="200"/>
        <w:rPr>
          <w:rFonts w:ascii="仿宋_GB2312" w:eastAsia="仿宋_GB2312"/>
          <w:sz w:val="32"/>
        </w:rPr>
      </w:pPr>
      <w:r>
        <w:rPr>
          <w:rFonts w:ascii="仿宋_GB2312" w:eastAsia="仿宋_GB2312"/>
          <w:sz w:val="32"/>
        </w:rPr>
        <w:t>一是加强财政、国税、地税和乡街之间的协同配合，加大税法宣传力度，进一步提升办税服务水平，严格税收定额核定，开展纳税评估，加强税务稽查，加快税收信息交换频度，搭建税收征管</w:t>
      </w:r>
    </w:p>
    <w:p>
      <w:pPr>
        <w:spacing w:line="560" w:lineRule="exact"/>
        <w:ind w:firstLine="640" w:firstLineChars="200"/>
        <w:rPr>
          <w:rFonts w:ascii="仿宋_GB2312" w:eastAsia="仿宋_GB2312"/>
          <w:sz w:val="32"/>
        </w:rPr>
      </w:pPr>
      <w:r>
        <w:rPr>
          <w:rFonts w:ascii="仿宋_GB2312" w:eastAsia="仿宋_GB2312"/>
          <w:sz w:val="32"/>
        </w:rPr>
        <w:t>综合服务平台，实现服务和管理相促进。</w:t>
      </w:r>
    </w:p>
    <w:p>
      <w:pPr>
        <w:spacing w:line="560" w:lineRule="exact"/>
        <w:ind w:firstLine="640" w:firstLineChars="200"/>
        <w:rPr>
          <w:rFonts w:ascii="仿宋_GB2312" w:eastAsia="仿宋_GB2312"/>
          <w:sz w:val="32"/>
        </w:rPr>
      </w:pPr>
      <w:r>
        <w:rPr>
          <w:rFonts w:ascii="仿宋_GB2312" w:eastAsia="仿宋_GB2312"/>
          <w:sz w:val="32"/>
        </w:rPr>
        <w:t>二是推进重点项目建设，培植优质、可持续税源，增强财政事业发展后劲，保持财政收入持续稳定增长。</w:t>
      </w:r>
    </w:p>
    <w:p>
      <w:pPr>
        <w:spacing w:line="560" w:lineRule="exact"/>
        <w:ind w:firstLine="640" w:firstLineChars="200"/>
        <w:rPr>
          <w:rFonts w:ascii="仿宋_GB2312" w:eastAsia="仿宋_GB2312"/>
          <w:sz w:val="32"/>
        </w:rPr>
      </w:pPr>
      <w:r>
        <w:rPr>
          <w:rFonts w:ascii="仿宋_GB2312" w:eastAsia="仿宋_GB2312"/>
          <w:sz w:val="32"/>
        </w:rPr>
        <w:t>三是充分调动街道协税护税积极性，建立健全街道协税护税网络，探索和制定税收委托代征办法，提升对分散、零星税源的征管水平。</w:t>
      </w:r>
    </w:p>
    <w:p>
      <w:pPr>
        <w:spacing w:line="560" w:lineRule="exact"/>
        <w:ind w:firstLine="640" w:firstLineChars="200"/>
        <w:rPr>
          <w:rFonts w:ascii="仿宋_GB2312" w:eastAsia="仿宋_GB2312"/>
          <w:sz w:val="32"/>
        </w:rPr>
      </w:pPr>
      <w:r>
        <w:rPr>
          <w:rFonts w:ascii="仿宋_GB2312" w:eastAsia="仿宋_GB2312"/>
          <w:sz w:val="32"/>
        </w:rPr>
        <w:t>四是加强非税收入征缴力度，确保非税收入应收尽收。</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、财政支出结构进一步优化。</w:t>
      </w:r>
    </w:p>
    <w:p>
      <w:pPr>
        <w:spacing w:line="560" w:lineRule="exact"/>
        <w:ind w:firstLine="640" w:firstLineChars="200"/>
        <w:rPr>
          <w:rFonts w:ascii="仿宋_GB2312" w:eastAsia="仿宋_GB2312"/>
          <w:sz w:val="32"/>
        </w:rPr>
      </w:pPr>
      <w:r>
        <w:rPr>
          <w:rFonts w:ascii="仿宋_GB2312" w:eastAsia="仿宋_GB2312"/>
          <w:sz w:val="32"/>
        </w:rPr>
        <w:t>一是保障基本支出、民生支出需要。保障人员支出、人员公用经费和民生工程支出需要。年度职工医疗保险、住房公积金等财政配套资金、</w:t>
      </w:r>
      <w:r>
        <w:rPr>
          <w:rFonts w:ascii="仿宋_GB2312" w:eastAsia="仿宋_GB2312"/>
          <w:sz w:val="32"/>
        </w:rPr>
        <w:t>x</w:t>
      </w:r>
      <w:r>
        <w:rPr>
          <w:rFonts w:ascii="仿宋_GB2312" w:eastAsia="仿宋_GB2312"/>
          <w:sz w:val="32"/>
        </w:rPr>
        <w:t>x</w:t>
      </w:r>
      <w:r>
        <w:rPr>
          <w:rFonts w:ascii="仿宋_GB2312" w:eastAsia="仿宋_GB2312"/>
          <w:sz w:val="32"/>
        </w:rPr>
        <w:t>个月工资及增资和养老金等均全部按时、足额保障</w:t>
      </w:r>
    </w:p>
    <w:p>
      <w:pPr>
        <w:spacing w:line="560" w:lineRule="exact"/>
        <w:ind w:firstLine="640" w:firstLineChars="200"/>
        <w:rPr>
          <w:rFonts w:ascii="仿宋_GB2312" w:eastAsia="仿宋_GB2312"/>
          <w:sz w:val="32"/>
        </w:rPr>
      </w:pPr>
      <w:r>
        <w:rPr>
          <w:rFonts w:ascii="仿宋_GB2312" w:eastAsia="仿宋_GB2312"/>
          <w:sz w:val="32"/>
        </w:rPr>
        <w:t>到位。</w:t>
      </w:r>
    </w:p>
    <w:p>
      <w:pPr>
        <w:spacing w:line="560" w:lineRule="exact"/>
        <w:ind w:firstLine="640" w:firstLineChars="200"/>
        <w:rPr>
          <w:rFonts w:ascii="仿宋_GB2312" w:eastAsia="仿宋_GB2312"/>
          <w:sz w:val="32"/>
        </w:rPr>
      </w:pPr>
      <w:r>
        <w:rPr>
          <w:rFonts w:ascii="仿宋_GB2312" w:eastAsia="仿宋_GB2312"/>
          <w:sz w:val="32"/>
        </w:rPr>
        <w:t>二是重点项目保障有力。一般公共服务支出、公共安全支出、教育支出、科学技术支出、社会保障和就业支出、医疗卫生与计划生育支出、节能环保支出、城乡社区支出等支出保障有力。</w:t>
      </w:r>
    </w:p>
    <w:p>
      <w:pPr>
        <w:spacing w:line="560" w:lineRule="exact"/>
        <w:ind w:firstLine="640" w:firstLineChars="200"/>
        <w:rPr>
          <w:rFonts w:ascii="仿宋_GB2312" w:eastAsia="仿宋_GB2312"/>
          <w:sz w:val="32"/>
        </w:rPr>
      </w:pPr>
      <w:r>
        <w:rPr>
          <w:rFonts w:ascii="仿宋_GB2312" w:eastAsia="仿宋_GB2312"/>
          <w:sz w:val="32"/>
        </w:rPr>
        <w:t>三是保障“三农”支出需要，城乡社会事业协调发展。农业生产资料补贴、政策性农业保险补贴、美丽乡村建设、残疾人补助、农村低保、农村五保户供养、“老字号”人员补贴、村干部补助</w:t>
      </w:r>
    </w:p>
    <w:p>
      <w:pPr>
        <w:spacing w:line="560" w:lineRule="exact"/>
        <w:ind w:firstLine="640" w:firstLineChars="200"/>
        <w:rPr>
          <w:rFonts w:ascii="仿宋_GB2312" w:eastAsia="仿宋_GB2312"/>
          <w:sz w:val="32"/>
        </w:rPr>
      </w:pPr>
      <w:r>
        <w:rPr>
          <w:rFonts w:ascii="仿宋_GB2312" w:eastAsia="仿宋_GB2312"/>
          <w:sz w:val="32"/>
        </w:rPr>
        <w:t>等惠农资金按年初预算全部保障到位，城乡社会事业协调发展。</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、国库集中支付制度改革稳步推进，现代财政支付制度优势凸显。</w:t>
      </w:r>
    </w:p>
    <w:p>
      <w:pPr>
        <w:spacing w:line="560" w:lineRule="exact"/>
        <w:ind w:firstLine="640" w:firstLineChars="200"/>
        <w:rPr>
          <w:rFonts w:ascii="仿宋_GB2312" w:eastAsia="仿宋_GB2312"/>
          <w:sz w:val="32"/>
        </w:rPr>
      </w:pPr>
      <w:r>
        <w:rPr>
          <w:rFonts w:ascii="仿宋_GB2312" w:eastAsia="仿宋_GB2312"/>
          <w:sz w:val="32"/>
        </w:rPr>
        <w:t>一是全面推行国库管理制度改革和财政“一体化”平台建设，完善国库集中支付制度、财政支付动态监控、公务卡改革等财政监督机制，提高财政管理透明度。盘活财政存量资金，充分发挥资</w:t>
      </w:r>
    </w:p>
    <w:p>
      <w:pPr>
        <w:spacing w:line="560" w:lineRule="exact"/>
        <w:ind w:firstLine="640" w:firstLineChars="200"/>
        <w:rPr>
          <w:rFonts w:ascii="仿宋_GB2312" w:eastAsia="仿宋_GB2312"/>
          <w:sz w:val="32"/>
        </w:rPr>
      </w:pPr>
      <w:r>
        <w:rPr>
          <w:rFonts w:ascii="仿宋_GB2312" w:eastAsia="仿宋_GB2312"/>
          <w:sz w:val="32"/>
        </w:rPr>
        <w:t>金效益。严格公务支出管理，严格执行各项财经纪律。</w:t>
      </w:r>
    </w:p>
    <w:p>
      <w:pPr>
        <w:spacing w:line="560" w:lineRule="exact"/>
        <w:ind w:firstLine="640" w:firstLineChars="200"/>
        <w:rPr>
          <w:rFonts w:ascii="仿宋_GB2312" w:eastAsia="仿宋_GB2312"/>
          <w:sz w:val="32"/>
        </w:rPr>
      </w:pPr>
      <w:r>
        <w:rPr>
          <w:rFonts w:ascii="仿宋_GB2312" w:eastAsia="仿宋_GB2312"/>
          <w:sz w:val="32"/>
        </w:rPr>
        <w:t>二是深入贯彻落实中央“八项规定”，严格执行区委“二十条”规定，严控行政运行成本，压缩一般性支出</w:t>
      </w:r>
      <w:r>
        <w:rPr>
          <w:rFonts w:ascii="仿宋_GB2312" w:eastAsia="仿宋_GB2312"/>
          <w:sz w:val="32"/>
        </w:rPr>
        <w:t>x</w:t>
      </w:r>
      <w:r>
        <w:rPr>
          <w:rFonts w:ascii="仿宋_GB2312" w:eastAsia="仿宋_GB2312"/>
          <w:sz w:val="32"/>
        </w:rPr>
        <w:t>％以上，“三公”经费逐年下降。</w:t>
      </w:r>
    </w:p>
    <w:p>
      <w:pPr>
        <w:spacing w:line="560" w:lineRule="exact"/>
        <w:ind w:firstLine="640" w:firstLineChars="200"/>
        <w:rPr>
          <w:rFonts w:ascii="仿宋_GB2312" w:eastAsia="仿宋_GB2312"/>
          <w:sz w:val="32"/>
        </w:rPr>
      </w:pPr>
      <w:r>
        <w:rPr>
          <w:rFonts w:ascii="仿宋_GB2312" w:eastAsia="仿宋_GB2312"/>
          <w:b/>
          <w:sz w:val="32"/>
        </w:rPr>
        <w:t>x</w:t>
      </w:r>
      <w:r>
        <w:rPr>
          <w:rFonts w:ascii="仿宋_GB2312" w:eastAsia="仿宋_GB2312"/>
          <w:b/>
          <w:sz w:val="32"/>
        </w:rPr>
        <w:t>、全面实行财政预决算信息公开制度，接受社会、公众监督。</w:t>
      </w:r>
      <w:r>
        <w:rPr>
          <w:rFonts w:ascii="仿宋_GB2312" w:eastAsia="仿宋_GB2312"/>
          <w:sz w:val="32"/>
        </w:rPr>
        <w:t>经区人大批准的政府预决算报告、预决算报表和相关说明、部门预决算及“三公”经费预算等均已在政府信息公开网或部门门户</w:t>
      </w:r>
    </w:p>
    <w:p>
      <w:pPr>
        <w:spacing w:line="560" w:lineRule="exact"/>
        <w:ind w:firstLine="640" w:firstLineChars="200"/>
        <w:rPr>
          <w:rFonts w:ascii="仿宋_GB2312" w:eastAsia="仿宋_GB2312"/>
          <w:sz w:val="32"/>
        </w:rPr>
      </w:pPr>
      <w:r>
        <w:rPr>
          <w:rFonts w:ascii="仿宋_GB2312" w:eastAsia="仿宋_GB2312"/>
          <w:sz w:val="32"/>
        </w:rPr>
        <w:t>网站上全面、及时公开，接受社会和公众监督。</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、规范财务制度，严肃财经纪律</w:t>
      </w:r>
    </w:p>
    <w:p>
      <w:pPr>
        <w:spacing w:line="560" w:lineRule="exact"/>
        <w:ind w:firstLine="640" w:firstLineChars="200"/>
        <w:rPr>
          <w:rFonts w:ascii="仿宋_GB2312" w:eastAsia="仿宋_GB2312"/>
          <w:sz w:val="32"/>
        </w:rPr>
      </w:pPr>
      <w:r>
        <w:rPr>
          <w:rFonts w:ascii="仿宋_GB2312" w:eastAsia="仿宋_GB2312"/>
          <w:sz w:val="32"/>
        </w:rPr>
        <w:t>为进一步贯彻落实区委《关于开展党建提升攻坚季行动方案》（XX办【</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号）文件精神，全面提升财政管理工作再上新台阶，区财政局进一步加强制度建设，先后制定了《XX区财务报销</w:t>
      </w:r>
    </w:p>
    <w:p>
      <w:pPr>
        <w:spacing w:line="560" w:lineRule="exact"/>
        <w:ind w:firstLine="640" w:firstLineChars="200"/>
        <w:rPr>
          <w:rFonts w:ascii="仿宋_GB2312" w:eastAsia="仿宋_GB2312"/>
          <w:sz w:val="32"/>
        </w:rPr>
      </w:pPr>
      <w:r>
        <w:rPr>
          <w:rFonts w:ascii="仿宋_GB2312" w:eastAsia="仿宋_GB2312"/>
          <w:sz w:val="32"/>
        </w:rPr>
        <w:t>管理办法》（XX财【</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号）、《XX区差旅费管理办法》（XX财【</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号）、《XX区关于加强国有资产管理的实施意见》（XX财【</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号）、《关于贯彻落实过“紧日子”要</w:t>
      </w:r>
    </w:p>
    <w:p>
      <w:pPr>
        <w:spacing w:line="560" w:lineRule="exact"/>
        <w:ind w:firstLine="640" w:firstLineChars="200"/>
        <w:rPr>
          <w:rFonts w:ascii="仿宋_GB2312" w:eastAsia="仿宋_GB2312"/>
          <w:sz w:val="32"/>
        </w:rPr>
      </w:pPr>
      <w:r>
        <w:rPr>
          <w:rFonts w:ascii="仿宋_GB2312" w:eastAsia="仿宋_GB2312"/>
          <w:sz w:val="32"/>
        </w:rPr>
        <w:t>求进一步加强和规范区直部门预算管理的通知》（XX财【</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号），并就上述文件和政府采购相关业务召开了全区财政财务业务培训大会，对区直各预算单位和部门以及乡街分管财务的</w:t>
      </w:r>
    </w:p>
    <w:p>
      <w:pPr>
        <w:spacing w:line="560" w:lineRule="exact"/>
        <w:ind w:firstLine="640" w:firstLineChars="200"/>
        <w:rPr>
          <w:rFonts w:ascii="仿宋_GB2312" w:eastAsia="仿宋_GB2312"/>
          <w:sz w:val="32"/>
        </w:rPr>
      </w:pPr>
      <w:r>
        <w:rPr>
          <w:rFonts w:ascii="仿宋_GB2312" w:eastAsia="仿宋_GB2312"/>
          <w:sz w:val="32"/>
        </w:rPr>
        <w:t>领导和财务工作人员进行了专题培训。要求大家强化规矩意识、纪律意识，规范支出行为，防范财务风险，树立过“紧日子”的思想，进一步提高财政资金使用效益。通过一系列财政财务制度</w:t>
      </w:r>
    </w:p>
    <w:p>
      <w:pPr>
        <w:spacing w:line="560" w:lineRule="exact"/>
        <w:ind w:firstLine="640" w:firstLineChars="200"/>
        <w:rPr>
          <w:rFonts w:ascii="仿宋_GB2312" w:eastAsia="仿宋_GB2312"/>
          <w:sz w:val="32"/>
        </w:rPr>
      </w:pPr>
      <w:r>
        <w:rPr>
          <w:rFonts w:ascii="仿宋_GB2312" w:eastAsia="仿宋_GB2312"/>
          <w:sz w:val="32"/>
        </w:rPr>
        <w:t>文件的制定，对财政支出和财务报销进一步进行了规范，严肃了财经纪律，为控制财政财务风险，确保财政资金安全、规范、高效运转提供了制度保障。不断加大国有资产管理力度，进一步优</w:t>
      </w:r>
    </w:p>
    <w:p>
      <w:pPr>
        <w:spacing w:line="560" w:lineRule="exact"/>
        <w:ind w:firstLine="640" w:firstLineChars="200"/>
        <w:rPr>
          <w:rFonts w:ascii="仿宋_GB2312" w:eastAsia="仿宋_GB2312"/>
          <w:sz w:val="32"/>
        </w:rPr>
      </w:pPr>
      <w:r>
        <w:rPr>
          <w:rFonts w:ascii="仿宋_GB2312" w:eastAsia="仿宋_GB2312"/>
          <w:sz w:val="32"/>
        </w:rPr>
        <w:t>化部门支出结构，大力压减一般性支出，严控“三公”经费，将有限的财政资金真正用在“刀刃”上。</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、深挖彻查金融领域涉黑涉恶行为，坚决打击非法集资和套路贷，防范金融风险。</w:t>
      </w:r>
    </w:p>
    <w:p>
      <w:pPr>
        <w:spacing w:line="560" w:lineRule="exact"/>
        <w:ind w:firstLine="640" w:firstLineChars="200"/>
        <w:rPr>
          <w:rFonts w:ascii="仿宋_GB2312" w:eastAsia="仿宋_GB2312"/>
          <w:sz w:val="32"/>
        </w:rPr>
      </w:pPr>
      <w:r>
        <w:rPr>
          <w:rFonts w:ascii="仿宋_GB2312" w:eastAsia="仿宋_GB2312"/>
          <w:sz w:val="32"/>
        </w:rPr>
        <w:t>成立了XX区财政局（XX区地方金融监管局）扫黑除恶专项斗争领导小组，制定了《XX区打击和处置非法集资工作实施方案》和《XX市XX区财政局（金融局）扫黑除恶专项斗争日常监管制度月</w:t>
      </w:r>
    </w:p>
    <w:p>
      <w:pPr>
        <w:spacing w:line="560" w:lineRule="exact"/>
        <w:ind w:firstLine="640" w:firstLineChars="200"/>
        <w:rPr>
          <w:rFonts w:ascii="仿宋_GB2312" w:eastAsia="仿宋_GB2312"/>
          <w:sz w:val="32"/>
        </w:rPr>
      </w:pPr>
      <w:r>
        <w:rPr>
          <w:rFonts w:ascii="仿宋_GB2312" w:eastAsia="仿宋_GB2312"/>
          <w:sz w:val="32"/>
        </w:rPr>
        <w:t>研判分析制度》（XX财【</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号），加大宣传，多部门联合联动对金融领域非法集资和套路贷行为进行深入摸排，深挖彻查金融领域涉黑涉恶行为，深入开展“六清”行动。同时，加强常</w:t>
      </w:r>
    </w:p>
    <w:p>
      <w:pPr>
        <w:spacing w:line="560" w:lineRule="exact"/>
        <w:ind w:firstLine="640" w:firstLineChars="200"/>
        <w:rPr>
          <w:rFonts w:ascii="仿宋_GB2312" w:eastAsia="仿宋_GB2312"/>
          <w:sz w:val="32"/>
        </w:rPr>
      </w:pPr>
      <w:r>
        <w:rPr>
          <w:rFonts w:ascii="仿宋_GB2312" w:eastAsia="仿宋_GB2312"/>
          <w:sz w:val="32"/>
        </w:rPr>
        <w:t>态化管理，建立了由区主要领导亲自抓、分管领导具体抓、各有关职能部门共同参与的工作机制和责任机制，严格工作责任制度和责任追究制度。结合实际制定了详细的工作计划，明确了工作</w:t>
      </w:r>
    </w:p>
    <w:p>
      <w:pPr>
        <w:spacing w:line="560" w:lineRule="exact"/>
        <w:ind w:firstLine="640" w:firstLineChars="200"/>
        <w:rPr>
          <w:rFonts w:ascii="仿宋_GB2312" w:eastAsia="仿宋_GB2312"/>
          <w:sz w:val="32"/>
        </w:rPr>
      </w:pPr>
      <w:r>
        <w:rPr>
          <w:rFonts w:ascii="仿宋_GB2312" w:eastAsia="仿宋_GB2312"/>
          <w:sz w:val="32"/>
        </w:rPr>
        <w:t>责任和要求，分阶段细化和分解排查责任，并联合区相关部门对辖区各类类金融机构、P</w:t>
      </w:r>
      <w:r>
        <w:rPr>
          <w:rFonts w:ascii="仿宋_GB2312" w:eastAsia="仿宋_GB2312"/>
          <w:sz w:val="32"/>
        </w:rPr>
        <w:t>x</w:t>
      </w:r>
      <w:r>
        <w:rPr>
          <w:rFonts w:ascii="仿宋_GB2312" w:eastAsia="仿宋_GB2312"/>
          <w:sz w:val="32"/>
        </w:rPr>
        <w:t>P公司、股权众筹、建筑企业等进行全面的梳理排查，切实做到思想认识到位，组织领导到位，工作落</w:t>
      </w:r>
    </w:p>
    <w:p>
      <w:pPr>
        <w:spacing w:line="560" w:lineRule="exact"/>
        <w:ind w:firstLine="640" w:firstLineChars="200"/>
        <w:rPr>
          <w:rFonts w:ascii="仿宋_GB2312" w:eastAsia="仿宋_GB2312"/>
          <w:sz w:val="32"/>
        </w:rPr>
      </w:pPr>
      <w:r>
        <w:rPr>
          <w:rFonts w:ascii="仿宋_GB2312" w:eastAsia="仿宋_GB2312"/>
          <w:sz w:val="32"/>
        </w:rPr>
        <w:t>实到位。通过向辖区广大经营户和消费者宣传非法集资的新形式和新特点，提高社会公众投资的风险意识和识别能力，引导群众远离非法集资。同时，与公安、纪检委等相关部门紧密配合，加</w:t>
      </w:r>
    </w:p>
    <w:p>
      <w:pPr>
        <w:spacing w:line="560" w:lineRule="exact"/>
        <w:ind w:firstLine="640" w:firstLineChars="200"/>
        <w:rPr>
          <w:rFonts w:ascii="仿宋_GB2312" w:eastAsia="仿宋_GB2312"/>
          <w:sz w:val="32"/>
        </w:rPr>
      </w:pPr>
      <w:r>
        <w:rPr>
          <w:rFonts w:ascii="仿宋_GB2312" w:eastAsia="仿宋_GB2312"/>
          <w:sz w:val="32"/>
        </w:rPr>
        <w:t>强信息沟通，形成合力，全方位进行金融风险联合排查工作。加大对非法集资行为的打击力度，并长期保持高压态势，防止死灰复燃。</w:t>
      </w:r>
    </w:p>
    <w:p>
      <w:pPr>
        <w:spacing w:line="560" w:lineRule="exact"/>
        <w:ind w:firstLine="640" w:firstLineChars="200"/>
        <w:rPr>
          <w:rFonts w:ascii="仿宋_GB2312" w:eastAsia="仿宋_GB2312"/>
          <w:sz w:val="32"/>
        </w:rPr>
      </w:pPr>
      <w:r>
        <w:rPr>
          <w:rFonts w:ascii="仿宋_GB2312" w:eastAsia="仿宋_GB2312"/>
          <w:b/>
          <w:sz w:val="32"/>
        </w:rPr>
        <w:t>x</w:t>
      </w:r>
      <w:r>
        <w:rPr>
          <w:rFonts w:ascii="仿宋_GB2312" w:eastAsia="仿宋_GB2312"/>
          <w:b/>
          <w:sz w:val="32"/>
        </w:rPr>
        <w:t>、大力推进互联网＋政务服务，优化营商环境。</w:t>
      </w:r>
      <w:r>
        <w:rPr>
          <w:rFonts w:ascii="仿宋_GB2312" w:eastAsia="仿宋_GB2312"/>
          <w:sz w:val="32"/>
        </w:rPr>
        <w:t>贯彻落实国家“放管服”改革要求、稳步推进“互联网＋政务服务”事项，进一步把握优化营商环境关键环节，严格按照工作要求和时间节点</w:t>
      </w:r>
    </w:p>
    <w:p>
      <w:pPr>
        <w:spacing w:line="560" w:lineRule="exact"/>
        <w:ind w:firstLine="640" w:firstLineChars="200"/>
        <w:rPr>
          <w:rFonts w:ascii="仿宋_GB2312" w:eastAsia="仿宋_GB2312"/>
          <w:sz w:val="32"/>
        </w:rPr>
      </w:pPr>
      <w:r>
        <w:rPr>
          <w:rFonts w:ascii="仿宋_GB2312" w:eastAsia="仿宋_GB2312"/>
          <w:sz w:val="32"/>
        </w:rPr>
        <w:t>完成相关工作。网上办理事项均在政务服务中心设立综合服务窗口，实现一窗办结，并承诺为民服务事项最多跑一趟。同时，办结时限比法定时限缩减三分之二以上，大大压缩了办理时间，进</w:t>
      </w:r>
    </w:p>
    <w:p>
      <w:pPr>
        <w:spacing w:line="560" w:lineRule="exact"/>
        <w:ind w:firstLine="640" w:firstLineChars="200"/>
        <w:rPr>
          <w:rFonts w:ascii="仿宋_GB2312" w:eastAsia="仿宋_GB2312"/>
          <w:sz w:val="32"/>
        </w:rPr>
      </w:pPr>
      <w:r>
        <w:rPr>
          <w:rFonts w:ascii="仿宋_GB2312" w:eastAsia="仿宋_GB2312"/>
          <w:sz w:val="32"/>
        </w:rPr>
        <w:t>一步提高了为民服务的效率和水平。</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年度，累计实现网上办理业务</w:t>
      </w:r>
      <w:r>
        <w:rPr>
          <w:rFonts w:ascii="仿宋_GB2312" w:eastAsia="仿宋_GB2312"/>
          <w:sz w:val="32"/>
        </w:rPr>
        <w:t>x</w:t>
      </w:r>
      <w:r>
        <w:rPr>
          <w:rFonts w:ascii="仿宋_GB2312" w:eastAsia="仿宋_GB2312"/>
          <w:sz w:val="32"/>
        </w:rPr>
        <w:t>x</w:t>
      </w:r>
      <w:r>
        <w:rPr>
          <w:rFonts w:ascii="仿宋_GB2312" w:eastAsia="仿宋_GB2312"/>
          <w:sz w:val="32"/>
        </w:rPr>
        <w:t>件。</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、加强债务管理，防范债务风险。</w:t>
      </w:r>
    </w:p>
    <w:p>
      <w:pPr>
        <w:spacing w:line="560" w:lineRule="exact"/>
        <w:ind w:firstLine="640" w:firstLineChars="200"/>
        <w:rPr>
          <w:rFonts w:ascii="仿宋_GB2312" w:eastAsia="仿宋_GB2312"/>
          <w:sz w:val="32"/>
        </w:rPr>
      </w:pPr>
      <w:r>
        <w:rPr>
          <w:rFonts w:ascii="仿宋_GB2312" w:eastAsia="仿宋_GB2312"/>
          <w:sz w:val="32"/>
        </w:rPr>
        <w:t>XX区印发了《关于成立XX区政府性债务管理领导小组（债务应急领导小组）的通知》（XX政秘【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号），成立了以区长为组长、常务副区长为第一副组长，分管债务的副区长为副组长、各</w:t>
      </w:r>
    </w:p>
    <w:p>
      <w:pPr>
        <w:spacing w:line="560" w:lineRule="exact"/>
        <w:ind w:firstLine="640" w:firstLineChars="200"/>
        <w:rPr>
          <w:rFonts w:ascii="仿宋_GB2312" w:eastAsia="仿宋_GB2312"/>
          <w:sz w:val="32"/>
        </w:rPr>
      </w:pPr>
      <w:r>
        <w:rPr>
          <w:rFonts w:ascii="仿宋_GB2312" w:eastAsia="仿宋_GB2312"/>
          <w:sz w:val="32"/>
        </w:rPr>
        <w:t>相关部门、乡街主要负责人为成员的政府性债务管理领导小组（债务应急领导小组），领导小组办公室设在财政局。并相继出台了《XX区政府性债务管理办法》（XX政办【</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号）和《XX区</w:t>
      </w:r>
    </w:p>
    <w:p>
      <w:pPr>
        <w:spacing w:line="560" w:lineRule="exact"/>
        <w:ind w:firstLine="640" w:firstLineChars="200"/>
        <w:rPr>
          <w:rFonts w:ascii="仿宋_GB2312" w:eastAsia="仿宋_GB2312"/>
          <w:sz w:val="32"/>
        </w:rPr>
      </w:pPr>
      <w:r>
        <w:rPr>
          <w:rFonts w:ascii="仿宋_GB2312" w:eastAsia="仿宋_GB2312"/>
          <w:sz w:val="32"/>
        </w:rPr>
        <w:t>政府性债务风险应急处置预案》（XX政办秘【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号）。为全面加强对全区政府性债务管理工作的领导，防范财政、金融风险提供了组织和制度保障。。继续按照“统一管理、统筹规划、</w:t>
      </w:r>
    </w:p>
    <w:p>
      <w:pPr>
        <w:spacing w:line="560" w:lineRule="exact"/>
        <w:ind w:firstLine="640" w:firstLineChars="200"/>
        <w:rPr>
          <w:rFonts w:ascii="仿宋_GB2312" w:eastAsia="仿宋_GB2312"/>
          <w:sz w:val="32"/>
        </w:rPr>
      </w:pPr>
      <w:r>
        <w:rPr>
          <w:rFonts w:ascii="仿宋_GB2312" w:eastAsia="仿宋_GB2312"/>
          <w:sz w:val="32"/>
        </w:rPr>
        <w:t>循序渐进、分步实施”的思路，积极申报土储专项债、棚改专项债、非标专项债，逐步消化存量债务，严控新增政府隐性债务，确保不发生区域性债务风险。</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、监督检查力度进一步加大。</w:t>
      </w:r>
    </w:p>
    <w:p>
      <w:pPr>
        <w:spacing w:line="560" w:lineRule="exact"/>
        <w:ind w:firstLine="640" w:firstLineChars="200"/>
        <w:rPr>
          <w:rFonts w:ascii="仿宋_GB2312" w:eastAsia="仿宋_GB2312"/>
          <w:sz w:val="32"/>
        </w:rPr>
      </w:pPr>
      <w:r>
        <w:rPr>
          <w:rFonts w:ascii="仿宋_GB2312" w:eastAsia="仿宋_GB2312"/>
          <w:sz w:val="32"/>
        </w:rPr>
        <w:t>一是加强财政收支信息公开，主动接受社会监督。加强政府信息公开平台信息的更新和维护，实行财政预决算、专项资金使用情况及三公经费信息公开，对财政收支行为、财政政策、财政调整</w:t>
      </w:r>
    </w:p>
    <w:p>
      <w:pPr>
        <w:spacing w:line="560" w:lineRule="exact"/>
        <w:ind w:firstLine="640" w:firstLineChars="200"/>
        <w:rPr>
          <w:rFonts w:ascii="仿宋_GB2312" w:eastAsia="仿宋_GB2312"/>
          <w:sz w:val="32"/>
        </w:rPr>
      </w:pPr>
      <w:r>
        <w:rPr>
          <w:rFonts w:ascii="仿宋_GB2312" w:eastAsia="仿宋_GB2312"/>
          <w:sz w:val="32"/>
        </w:rPr>
        <w:t>事项、财政收支预判及其他公众关切事项及时向社会发布，主动接受公众监督。</w:t>
      </w:r>
    </w:p>
    <w:p>
      <w:pPr>
        <w:spacing w:line="560" w:lineRule="exact"/>
        <w:ind w:firstLine="640" w:firstLineChars="200"/>
        <w:rPr>
          <w:rFonts w:ascii="仿宋_GB2312" w:eastAsia="仿宋_GB2312"/>
          <w:sz w:val="32"/>
        </w:rPr>
      </w:pPr>
      <w:r>
        <w:rPr>
          <w:rFonts w:ascii="仿宋_GB2312" w:eastAsia="仿宋_GB2312"/>
          <w:sz w:val="32"/>
        </w:rPr>
        <w:t>二是加强内部控制和监督检查，防范财政风险。为规范内部管理，防范财政风险，加强了内部控制制度建设，制定了</w:t>
      </w:r>
      <w:r>
        <w:rPr>
          <w:rFonts w:ascii="仿宋_GB2312" w:eastAsia="仿宋_GB2312"/>
          <w:sz w:val="32"/>
        </w:rPr>
        <w:t>x</w:t>
      </w:r>
      <w:r>
        <w:rPr>
          <w:rFonts w:ascii="仿宋_GB2312" w:eastAsia="仿宋_GB2312"/>
          <w:sz w:val="32"/>
        </w:rPr>
        <w:t>x</w:t>
      </w:r>
      <w:r>
        <w:rPr>
          <w:rFonts w:ascii="仿宋_GB2312" w:eastAsia="仿宋_GB2312"/>
          <w:sz w:val="32"/>
        </w:rPr>
        <w:t>多项岗位责任制和AB岗岗位制度，细化了岗位设置，积极开展内部资金安</w:t>
      </w:r>
    </w:p>
    <w:p>
      <w:pPr>
        <w:spacing w:line="560" w:lineRule="exact"/>
        <w:ind w:firstLine="640" w:firstLineChars="200"/>
        <w:rPr>
          <w:rFonts w:ascii="仿宋_GB2312" w:eastAsia="仿宋_GB2312"/>
          <w:sz w:val="32"/>
        </w:rPr>
      </w:pPr>
      <w:r>
        <w:rPr>
          <w:rFonts w:ascii="仿宋_GB2312" w:eastAsia="仿宋_GB2312"/>
          <w:sz w:val="32"/>
        </w:rPr>
        <w:t>全自查及两个乡的财政资金安全检查，确保财政资金运行安全、规范、高效。</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、加强政务信息平台数据维护，不断提升政务公开水平。</w:t>
      </w:r>
    </w:p>
    <w:p>
      <w:pPr>
        <w:spacing w:line="560" w:lineRule="exact"/>
        <w:ind w:firstLine="640" w:firstLineChars="200"/>
        <w:rPr>
          <w:rFonts w:ascii="仿宋_GB2312" w:eastAsia="仿宋_GB2312"/>
          <w:sz w:val="32"/>
        </w:rPr>
      </w:pPr>
      <w:r>
        <w:rPr>
          <w:rFonts w:ascii="仿宋_GB2312" w:eastAsia="仿宋_GB2312"/>
          <w:sz w:val="32"/>
        </w:rPr>
        <w:t>严格按照省、市、区政务公开相关要求，进一步加强政务公开的力度，加强栏目信息的动态维护，不断提升信息公开的质量和水平。充分利用互联网、新媒体等载体，大力宣传财政法律法规和</w:t>
      </w:r>
    </w:p>
    <w:p>
      <w:pPr>
        <w:spacing w:line="560" w:lineRule="exact"/>
        <w:ind w:firstLine="640" w:firstLineChars="200"/>
        <w:rPr>
          <w:rFonts w:ascii="仿宋_GB2312" w:eastAsia="仿宋_GB2312"/>
          <w:sz w:val="32"/>
        </w:rPr>
      </w:pPr>
      <w:r>
        <w:rPr>
          <w:rFonts w:ascii="仿宋_GB2312" w:eastAsia="仿宋_GB2312"/>
          <w:sz w:val="32"/>
        </w:rPr>
        <w:t>政策文件，积极回应社会关切，做好重大事项新闻发布。强化政府考核指标管理和省、市、区月度监测要求，加强财政收支预决算、三公经费、民生工程、金融监管等重点工作、新闻发布会、</w:t>
      </w:r>
    </w:p>
    <w:p>
      <w:pPr>
        <w:spacing w:line="560" w:lineRule="exact"/>
        <w:ind w:firstLine="640" w:firstLineChars="200"/>
        <w:rPr>
          <w:rFonts w:ascii="仿宋_GB2312" w:eastAsia="仿宋_GB2312"/>
          <w:sz w:val="32"/>
        </w:rPr>
      </w:pPr>
      <w:r>
        <w:rPr>
          <w:rFonts w:ascii="仿宋_GB2312" w:eastAsia="仿宋_GB2312"/>
          <w:sz w:val="32"/>
        </w:rPr>
        <w:t>政策解读和回应社会关切栏目更新、发布，不断提升财政政策的透明度和群众的满意度。</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、加强内部控制制度建设，防范财政风险。</w:t>
      </w:r>
    </w:p>
    <w:p>
      <w:pPr>
        <w:spacing w:line="560" w:lineRule="exact"/>
        <w:ind w:firstLine="640" w:firstLineChars="200"/>
        <w:rPr>
          <w:rFonts w:ascii="仿宋_GB2312" w:eastAsia="仿宋_GB2312"/>
          <w:sz w:val="32"/>
        </w:rPr>
      </w:pPr>
      <w:r>
        <w:rPr>
          <w:rFonts w:ascii="仿宋_GB2312" w:eastAsia="仿宋_GB2312"/>
          <w:sz w:val="32"/>
        </w:rPr>
        <w:t>为防范财政风险，区财政部门加强内部控制制度建设，制定了</w:t>
      </w:r>
      <w:r>
        <w:rPr>
          <w:rFonts w:ascii="仿宋_GB2312" w:eastAsia="仿宋_GB2312"/>
          <w:sz w:val="32"/>
        </w:rPr>
        <w:t>x</w:t>
      </w:r>
      <w:r>
        <w:rPr>
          <w:rFonts w:ascii="仿宋_GB2312" w:eastAsia="仿宋_GB2312"/>
          <w:sz w:val="32"/>
        </w:rPr>
        <w:t>x</w:t>
      </w:r>
      <w:r>
        <w:rPr>
          <w:rFonts w:ascii="仿宋_GB2312" w:eastAsia="仿宋_GB2312"/>
          <w:sz w:val="32"/>
        </w:rPr>
        <w:t>多项岗位责任制和AB岗岗位制度，撤消了以前年度核准的</w:t>
      </w:r>
      <w:r>
        <w:rPr>
          <w:rFonts w:ascii="仿宋_GB2312" w:eastAsia="仿宋_GB2312"/>
          <w:sz w:val="32"/>
        </w:rPr>
        <w:t>x</w:t>
      </w:r>
      <w:r>
        <w:rPr>
          <w:rFonts w:ascii="仿宋_GB2312" w:eastAsia="仿宋_GB2312"/>
          <w:sz w:val="32"/>
        </w:rPr>
        <w:t>x</w:t>
      </w:r>
      <w:r>
        <w:rPr>
          <w:rFonts w:ascii="仿宋_GB2312" w:eastAsia="仿宋_GB2312"/>
          <w:sz w:val="32"/>
        </w:rPr>
        <w:t>个待定财政专户。</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、开展行政事业单位资产清查核实和国有资产基础数据库的录入和维护工作。</w:t>
      </w:r>
    </w:p>
    <w:p>
      <w:pPr>
        <w:spacing w:line="560" w:lineRule="exact"/>
        <w:ind w:firstLine="640" w:firstLineChars="200"/>
        <w:rPr>
          <w:rFonts w:ascii="仿宋_GB2312" w:eastAsia="仿宋_GB2312"/>
          <w:sz w:val="32"/>
        </w:rPr>
      </w:pPr>
      <w:r>
        <w:rPr>
          <w:rFonts w:ascii="仿宋_GB2312" w:eastAsia="仿宋_GB2312"/>
          <w:sz w:val="32"/>
        </w:rPr>
        <w:t>根据《财政部关于印发《行政事业单位资产清查核实管理办法》的通知》和省、市相关工作要求，区财政局牵头成立了区资产清查核实领导小组，制定了《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年度XX区行政事业单位国有资产清</w:t>
      </w:r>
    </w:p>
    <w:p>
      <w:pPr>
        <w:spacing w:line="560" w:lineRule="exact"/>
        <w:ind w:firstLine="640" w:firstLineChars="200"/>
        <w:rPr>
          <w:rFonts w:ascii="仿宋_GB2312" w:eastAsia="仿宋_GB2312"/>
          <w:sz w:val="32"/>
        </w:rPr>
      </w:pPr>
      <w:r>
        <w:rPr>
          <w:rFonts w:ascii="仿宋_GB2312" w:eastAsia="仿宋_GB2312"/>
          <w:sz w:val="32"/>
        </w:rPr>
        <w:t>查工作实施方案》，组织区属行政事业单位加强国有资产清查和系统录入工作培训，完善资产管理办法，规范固定资产的领用、交接、处置和核销程序，做好财务核算与资产管理工作的衔接，</w:t>
      </w:r>
      <w:bookmarkStart w:id="0" w:name="_GoBack"/>
      <w:bookmarkEnd w:id="0"/>
    </w:p>
    <w:p>
      <w:pPr>
        <w:spacing w:line="560" w:lineRule="exact"/>
        <w:ind w:firstLine="640" w:firstLineChars="200"/>
        <w:rPr>
          <w:rFonts w:ascii="仿宋_GB2312" w:eastAsia="仿宋_GB2312"/>
          <w:sz w:val="32"/>
        </w:rPr>
      </w:pPr>
      <w:r>
        <w:rPr>
          <w:rFonts w:ascii="仿宋_GB2312" w:eastAsia="仿宋_GB2312"/>
          <w:sz w:val="32"/>
        </w:rPr>
        <w:t>做到账账相符、账卡相符、账实相符，摸清了“家底”，全面、准确、完整的反映了XX区国有资产状况，并实现了动态管理。</w:t>
      </w:r>
    </w:p>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黑体"/>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ocumentProtection w:edit="readOnly" w:enforcement="1" w:cryptProviderType="rsaFull" w:cryptAlgorithmClass="hash" w:cryptAlgorithmType="typeAny" w:cryptAlgorithmSid="4" w:cryptSpinCount="0" w:hash="tGkbN2LPEI2mfYLEzuoUHUWR4pU=&#10;" w:salt="+49uy1ispesyeq7C3IwO8A==&#1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484308"/>
    <w:rsid w:val="664843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qFormat="1"/>
    <w:lsdException w:name="footer" w:semiHidden="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等线" w:eastAsia="等线" w:hAnsi="等线" w:cs="Times New Roman"/>
      <w:kern w:val="2"/>
      <w:sz w:val="21"/>
      <w:szCs w:val="22"/>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uiPriority w:val="99"/>
    <w:unhideWhenUsed/>
    <w:pPr>
      <w:tabs>
        <w:tab w:val="center" w:pos="4153"/>
        <w:tab w:val="right" w:pos="8306"/>
      </w:tabs>
      <w:snapToGrid w:val="0"/>
      <w:jc w:val="left"/>
    </w:pPr>
    <w:rPr>
      <w:sz w:val="18"/>
      <w:szCs w:val="18"/>
    </w:rPr>
  </w:style>
  <w:style w:type="paragraph" w:styleId="Header">
    <w:name w:val="header"/>
    <w:basedOn w:val="Normal"/>
    <w:uiPriority w:val="99"/>
    <w:unhideWhenUsed/>
    <w:qFormat/>
    <w:pPr>
      <w:tabs>
        <w:tab w:val="center" w:pos="4153"/>
        <w:tab w:val="right" w:pos="8306"/>
      </w:tabs>
      <w:snapToGrid w:val="0"/>
      <w:jc w:val="center"/>
    </w:pPr>
    <w:rPr>
      <w:sz w:val="18"/>
      <w:szCs w:val="18"/>
    </w:rPr>
  </w:style>
  <w:style w:type="character" w:styleId="PageNumber">
    <w:name w:val="pag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8</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LetsRock</dc:creator>
  <cp:lastModifiedBy>LetsRock</cp:lastModifiedBy>
  <cp:revision>1</cp:revision>
  <dcterms:created xsi:type="dcterms:W3CDTF">2020-12-14T02:10:00Z</dcterms:created>
  <dcterms:modified xsi:type="dcterms:W3CDTF">2020-12-14T02:10:26Z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