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default" w:ascii="仿宋" w:hAnsi="仿宋" w:eastAsia="仿宋" w:cs="仿宋"/>
          <w:b/>
          <w:bCs/>
          <w:i w:val="0"/>
          <w:iCs w:val="0"/>
          <w:caps w:val="0"/>
          <w:color w:val="444444"/>
          <w:spacing w:val="0"/>
          <w:sz w:val="32"/>
          <w:szCs w:val="32"/>
          <w:lang w:val="en-US"/>
        </w:rPr>
      </w:pPr>
      <w:bookmarkStart w:id="0" w:name="_GoBack"/>
      <w:r>
        <w:rPr>
          <w:rFonts w:hint="eastAsia" w:ascii="仿宋" w:hAnsi="仿宋" w:eastAsia="仿宋" w:cs="仿宋"/>
          <w:b/>
          <w:bCs/>
          <w:i w:val="0"/>
          <w:iCs w:val="0"/>
          <w:caps w:val="0"/>
          <w:color w:val="444444"/>
          <w:spacing w:val="0"/>
          <w:kern w:val="0"/>
          <w:sz w:val="32"/>
          <w:szCs w:val="32"/>
          <w:bdr w:val="none" w:color="auto" w:sz="0" w:space="0"/>
          <w:shd w:val="clear" w:fill="FFFFFF"/>
          <w:lang w:val="en-US" w:eastAsia="zh-CN" w:bidi="ar"/>
        </w:rPr>
        <w:t>学习总书记关于意识形态重要论述的心得体会汇编</w:t>
      </w:r>
      <w:r>
        <w:rPr>
          <w:rFonts w:hint="eastAsia" w:ascii="仿宋" w:hAnsi="仿宋" w:cs="仿宋"/>
          <w:b/>
          <w:bCs/>
          <w:i w:val="0"/>
          <w:iCs w:val="0"/>
          <w:caps w:val="0"/>
          <w:color w:val="444444"/>
          <w:spacing w:val="0"/>
          <w:kern w:val="0"/>
          <w:sz w:val="32"/>
          <w:szCs w:val="32"/>
          <w:bdr w:val="none" w:color="auto" w:sz="0" w:space="0"/>
          <w:shd w:val="clear" w:fill="FFFFFF"/>
          <w:lang w:val="en-US" w:eastAsia="zh-CN" w:bidi="ar"/>
        </w:rPr>
        <w:t>(</w:t>
      </w:r>
      <w:r>
        <w:rPr>
          <w:rFonts w:hint="eastAsia" w:ascii="仿宋" w:hAnsi="仿宋" w:eastAsia="仿宋" w:cs="仿宋"/>
          <w:b/>
          <w:bCs/>
          <w:i w:val="0"/>
          <w:iCs w:val="0"/>
          <w:caps w:val="0"/>
          <w:color w:val="444444"/>
          <w:spacing w:val="0"/>
          <w:kern w:val="0"/>
          <w:sz w:val="32"/>
          <w:szCs w:val="32"/>
          <w:bdr w:val="none" w:color="auto" w:sz="0" w:space="0"/>
          <w:shd w:val="clear" w:fill="FFFFFF"/>
          <w:lang w:val="en-US" w:eastAsia="zh-CN" w:bidi="ar"/>
        </w:rPr>
        <w:t>2篇</w:t>
      </w:r>
      <w:r>
        <w:rPr>
          <w:rFonts w:hint="eastAsia" w:ascii="仿宋" w:hAnsi="仿宋" w:cs="仿宋"/>
          <w:b/>
          <w:bCs/>
          <w:i w:val="0"/>
          <w:iCs w:val="0"/>
          <w:caps w:val="0"/>
          <w:color w:val="444444"/>
          <w:spacing w:val="0"/>
          <w:kern w:val="0"/>
          <w:sz w:val="32"/>
          <w:szCs w:val="32"/>
          <w:bdr w:val="none" w:color="auto" w:sz="0" w:space="0"/>
          <w:shd w:val="clear" w:fill="FFFFFF"/>
          <w:lang w:val="en-US" w:eastAsia="zh-CN" w:bidi="ar"/>
        </w:rPr>
        <w:t>)</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62" w:beforeAutospacing="0" w:after="156" w:afterAutospacing="0" w:line="570" w:lineRule="atLeast"/>
        <w:ind w:right="0"/>
        <w:jc w:val="center"/>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学习总书记关于意识形态重要论述心得体会（1）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0" w:firstLineChars="200"/>
        <w:jc w:val="left"/>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党的意识形态工作，即党的思想政治工作，是从思想上引导人、影响人的工作。习近平总书记多次强调：“意识形态工作是党的一项极端重要的工作。”历史和现实也反复证明，能否做好意识形态工作，事关党的前途命运，事关国家长治久安，事关全党全国各民族凝聚力和向心力。对每一位党员来讲，树立正确的思想政治观念，是我们的必备课题和终身课题，是我们前行道路上的“方向标”，决定着我们是否能够沿着党指引的方向昂首奋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提升政治站位，做意识形态的维护者。</w:t>
      </w:r>
      <w:r>
        <w:rPr>
          <w:rFonts w:hint="eastAsia" w:ascii="仿宋" w:hAnsi="仿宋" w:eastAsia="仿宋" w:cs="仿宋"/>
          <w:i w:val="0"/>
          <w:iCs w:val="0"/>
          <w:caps w:val="0"/>
          <w:color w:val="000000"/>
          <w:spacing w:val="0"/>
          <w:sz w:val="32"/>
          <w:szCs w:val="32"/>
          <w:bdr w:val="none" w:color="auto" w:sz="0" w:space="0"/>
          <w:shd w:val="clear" w:fill="FFFFFF"/>
        </w:rPr>
        <w:t>中国特色社会主义是中国共产党和中国人民团结的旗帜、奋进的旗帜、胜利的旗帜。习近平总书记在党的十九大专题研讨班开班式上发表重要讲话时强调：“全党必须高举中国特色社会主义伟大旗帜，牢固树立中国特色社会主义道路自信、理论自信、制度自信、文化自信，确保党和国家事业始终沿着正确方向胜利前进。”只有加强意识形态工作，才能确保全党和全国人民坚定高举中国特色社会主义伟大旗帜、走中国特色社会主义道路的信念。对于每一名党员来讲，必须坚定政治立场，旗帜鲜明抵制各种错误思想，对大是大非问题、政治原则问题决不能含糊其辞，更不能退避三舍，关键时刻要敢于亮剑、敢于反制。作为政研干部，从思想上做意识形态的维护者，就是要从转学风抓起，始终做到深钻善学、深学善谋，在思想上与党委保持一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把牢方向道路，做意识形态的践行者。</w:t>
      </w:r>
      <w:r>
        <w:rPr>
          <w:rFonts w:hint="eastAsia" w:ascii="仿宋" w:hAnsi="仿宋" w:eastAsia="仿宋" w:cs="仿宋"/>
          <w:i w:val="0"/>
          <w:iCs w:val="0"/>
          <w:caps w:val="0"/>
          <w:color w:val="000000"/>
          <w:spacing w:val="0"/>
          <w:sz w:val="32"/>
          <w:szCs w:val="32"/>
          <w:bdr w:val="none" w:color="auto" w:sz="0" w:space="0"/>
          <w:shd w:val="clear" w:fill="FFFFFF"/>
        </w:rPr>
        <w:t>中国共产党人的初心和使命，就是为中国人民谋幸福、为中华民族谋复兴。习近平总书记指出：“党的根基在人民、血脉在人民、力量在人民。”新时代，加强意识形态工作，就是为了保证全党始终不忘初心、牢记使命，在任何时候，都要永远与人民同呼吸、共命运、心连心，永远把人民对美好生活的向往作为奋斗目标，继续朝着实现中华民族伟大复兴的宏伟目标奋勇前进。对于每一名党员来讲，必须当好思想宣传工作的示范者、引领者，俯下身子、深入基层，推动党的各种方针政策和新思想在基层生根发芽。作为政研干部，从行动上做意识形态的践行者，就是要从正文风抓起，始终做到深学笃用、知行合一，真正起到以文辅政、以策辅政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增强斗争意识，做意识形态的推动者。</w:t>
      </w:r>
      <w:r>
        <w:rPr>
          <w:rFonts w:hint="eastAsia" w:ascii="仿宋" w:hAnsi="仿宋" w:eastAsia="仿宋" w:cs="仿宋"/>
          <w:i w:val="0"/>
          <w:iCs w:val="0"/>
          <w:caps w:val="0"/>
          <w:color w:val="000000"/>
          <w:spacing w:val="0"/>
          <w:sz w:val="32"/>
          <w:szCs w:val="32"/>
          <w:bdr w:val="none" w:color="auto" w:sz="0" w:space="0"/>
          <w:shd w:val="clear" w:fill="FFFFFF"/>
        </w:rPr>
        <w:t>精神力量始终是中国共产党事业成功的重要支撑。习近平总书记指出：“中华民族伟大复兴，绝不是轻轻松松、敲锣打鼓就能实现的。全党必须准备付出更为艰巨、更为艰苦的努力。”加强意识形态工作，就是为了鼓舞干劲、弘扬正能量、调动积极性，着力解决党内和社会精神方面存在的突出问题，充分发挥精神力量在推进伟大事业过程中的作用。对于每一个党员来讲，必须自觉增强“四个意识”、坚定“四个自信”、做到“两个维护”，与党中央保持高度一致，树立正确的舆论导向，大力弘扬正能量。作为政研干部，从精神上做意识形态的推动者，就是要从改研风抓起，坚持深入基层、深入实际，创新调研方式方法，力戒走马观花、浮光掠影，多出一些有深度、有价值的研究成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0" w:firstLineChars="200"/>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bdr w:val="none" w:color="auto" w:sz="0" w:space="0"/>
          <w:shd w:val="clear" w:fill="FFFFFF"/>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62" w:beforeAutospacing="0" w:after="156" w:afterAutospacing="0" w:line="570" w:lineRule="atLeast"/>
        <w:ind w:left="0" w:right="0" w:firstLine="640" w:firstLineChars="200"/>
        <w:jc w:val="center"/>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学习总书记关于意识形态重要论述心得体会（2）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0" w:firstLineChars="200"/>
        <w:jc w:val="left"/>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意识形态作为政治领域中的一个重要范畴，对党员干部来说，是一种观念，更是一种能力，即意识形态能力，包括意识形态鉴别力、处理力、领导力等。历史和现实反复证明，能否做好意识形态工作，事关党的前途命运，事关国家长治久安，事关民族凝聚力和向心力。习近平总书记指出：“经济建设是党的中心工作，意识形态工作是党的一项极端重要的工作。”党的十九大报告也明确指出，要“牢牢掌握意识形态工作领导权”。这不仅充分反映了我们党对意识形态工作规律的认识和把握达到了一个全新的境界，也为我们进一步做好新时代意识形态工作提供了方法论指导、根本遵循和行动指南。作为政研工作者，应当不断提升意识形态能力，争做新时代的坚定信仰者、有力传播者、忠实践行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第一，深化理论武装，淬炼理想信念，做坚定信仰者。</w:t>
      </w:r>
      <w:r>
        <w:rPr>
          <w:rFonts w:hint="eastAsia" w:ascii="仿宋" w:hAnsi="仿宋" w:eastAsia="仿宋" w:cs="仿宋"/>
          <w:i w:val="0"/>
          <w:iCs w:val="0"/>
          <w:caps w:val="0"/>
          <w:color w:val="000000"/>
          <w:spacing w:val="0"/>
          <w:sz w:val="32"/>
          <w:szCs w:val="32"/>
          <w:bdr w:val="none" w:color="auto" w:sz="0" w:space="0"/>
          <w:shd w:val="clear" w:fill="FFFFFF"/>
        </w:rPr>
        <w:t>政治上的坚定，源于理论上的清醒。习近平总书记在纪念马克思诞辰200周年大会上指出，马克思主义奠定了共产党人坚定理想信念的理论基础。这一深刻见解充分地把握了马克思主义信仰的本质和精髓，赋予了马克思主义新的时代内涵。因此，作为政研工作者，既要厚积马克思主义素养、政治理论素养、政治定力、政治能力，又要厚积党的创新理论、党的历史沿革、党的政策文件和党的建设工作等知识，坚持把“不忘初心、牢记使命”作为政研干部终身课题，积极投入中共党史学习教育，从中深刻理解中国共产党为什么能、马克思主义为什么行、中国特色社会主义为什么好，从中汲取智慧、力量和营养，特别是从党的历史中学习和借鉴理论联系实际的学风和“三性”的优良文风，弘扬务实学风和优良文风，以高质量的政研成果践行“政策要为民谋，研究须当高参”的政研初心使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第二，坚持正确导向，增强阵地意识，做有力传播者。</w:t>
      </w:r>
      <w:r>
        <w:rPr>
          <w:rFonts w:hint="eastAsia" w:ascii="仿宋" w:hAnsi="仿宋" w:eastAsia="仿宋" w:cs="仿宋"/>
          <w:i w:val="0"/>
          <w:iCs w:val="0"/>
          <w:caps w:val="0"/>
          <w:color w:val="000000"/>
          <w:spacing w:val="0"/>
          <w:sz w:val="32"/>
          <w:szCs w:val="32"/>
          <w:bdr w:val="none" w:color="auto" w:sz="0" w:space="0"/>
          <w:shd w:val="clear" w:fill="FFFFFF"/>
        </w:rPr>
        <w:t>阵地是意识形态工作的基本依托。习近平总书记强调：“我们正在进行具有许多新的历史特点的伟大斗争，面临的挑战和困难前所未有，必须坚持巩固壮大主流思想舆论，弘扬主旋律，传播正能量，激发全社会团结奋进的强大力量。”因此，政研工作者在新时代的意识形态工作中，要敢于在各种错误思潮面前亮剑发声，不当“绅士”当“战士”。既要在舆论导向、价值导向上始终坚定立场，也要向时代楷模学习、向先进榜样学习，走好新时代的长征路。既要运用好学习强国、云岭先锋、微信公众号等平台，也要办好《保山政研参考》《保山改革快报》《保山政研专报》等内部刊物，积极宣传保山改革发展成果和政研工作特色亮点，为政研部门发挥好参谋助手、聚智辅政作用提供坚强有力的思想保证、精神动力和舆论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570" w:lineRule="atLeast"/>
        <w:ind w:left="0" w:right="0" w:firstLine="643" w:firstLineChars="200"/>
        <w:jc w:val="left"/>
        <w:rPr>
          <w:rFonts w:hint="eastAsia" w:ascii="仿宋" w:hAnsi="仿宋" w:eastAsia="仿宋" w:cs="仿宋"/>
          <w:sz w:val="32"/>
          <w:szCs w:val="32"/>
        </w:rPr>
      </w:pPr>
      <w:r>
        <w:rPr>
          <w:rFonts w:hint="eastAsia" w:ascii="仿宋" w:hAnsi="仿宋" w:eastAsia="仿宋" w:cs="仿宋"/>
          <w:b/>
          <w:bCs/>
          <w:i w:val="0"/>
          <w:iCs w:val="0"/>
          <w:caps w:val="0"/>
          <w:color w:val="000000"/>
          <w:spacing w:val="0"/>
          <w:sz w:val="32"/>
          <w:szCs w:val="32"/>
          <w:bdr w:val="none" w:color="auto" w:sz="0" w:space="0"/>
          <w:shd w:val="clear" w:fill="FFFFFF"/>
        </w:rPr>
        <w:t>第三，强化责任担当，服务发展大局，做忠实践行者。</w:t>
      </w:r>
      <w:r>
        <w:rPr>
          <w:rFonts w:hint="eastAsia" w:ascii="仿宋" w:hAnsi="仿宋" w:eastAsia="仿宋" w:cs="仿宋"/>
          <w:i w:val="0"/>
          <w:iCs w:val="0"/>
          <w:caps w:val="0"/>
          <w:color w:val="000000"/>
          <w:spacing w:val="0"/>
          <w:sz w:val="32"/>
          <w:szCs w:val="32"/>
          <w:bdr w:val="none" w:color="auto" w:sz="0" w:space="0"/>
          <w:shd w:val="clear" w:fill="FFFFFF"/>
        </w:rPr>
        <w:t>意识形态是一项复杂的系统工程，需要运用科学的工作方法。从去年开始，领导班子制定了《落实意识形态工作责任制十条》，鲜明指出做好意识形态工作的原则、目标和举措。因此，政研工作者要紧扣市委中心工作，准确把握政研部门在新发展阶段、新发展理念、新发展格局中的工作定位，围绕保山高质量发展的重大战略、重大问题、重大需求，把意识形态工作贯穿于政策研究、重大调研、信息集成、决策咨询、文稿起草和统筹改革等工作之中，聚焦把保山建设成为“世界一流‘三张牌’示范区、兴边富民示范区、国际文化旅游胜地”的发展新定位，抓住牵动全局的关键点、市委领导的关注点和社会矛盾的突出点，坚持不懈围绕党委中心工作开展调查研究，聚力形成一批调研成果及有效对策建议，积极发挥参谋助手作用，全力服务好保山高质量发展大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layui-icon">
    <w:altName w:val="Segoe Print"/>
    <w:panose1 w:val="00000000000000000000"/>
    <w:charset w:val="00"/>
    <w:family w:val="auto"/>
    <w:pitch w:val="default"/>
    <w:sig w:usb0="00000000" w:usb1="00000000" w:usb2="00000000" w:usb3="00000000" w:csb0="00000000"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mMDg4MzQ1ZDQ3ZDBlMDljMGFiYjc4YmE1OTJhYzYifQ=="/>
  </w:docVars>
  <w:rsids>
    <w:rsidRoot w:val="00000000"/>
    <w:rsid w:val="0943208F"/>
    <w:rsid w:val="0B1E0C4A"/>
    <w:rsid w:val="0EB13402"/>
    <w:rsid w:val="12E679B7"/>
    <w:rsid w:val="42F318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 w:cs="仿宋" w:asciiTheme="minorAscii" w:hAnsiTheme="minorAscii"/>
      <w:kern w:val="0"/>
      <w:sz w:val="32"/>
      <w:szCs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2631</Words>
  <Characters>2644</Characters>
  <Lines>0</Lines>
  <Paragraphs>0</Paragraphs>
  <TotalTime>6</TotalTime>
  <ScaleCrop>false</ScaleCrop>
  <LinksUpToDate>false</LinksUpToDate>
  <CharactersWithSpaces>2646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2023-09-10T08:47:00Z</dcterms:created>
  <dc:creator>Administrator</dc:creator>
  <cp:lastModifiedBy>晓爱</cp:lastModifiedBy>
  <dcterms:modified xsi:type="dcterms:W3CDTF">2024-07-01T02:00:39Z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FBE469BEA5BE47519C58E0DB5878CDC5_12</vt:lpwstr>
  </property>
</Properties>
</file>