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18717">
      <w:pPr>
        <w:spacing w:line="640" w:lineRule="exact"/>
        <w:jc w:val="center"/>
        <w:rPr>
          <w:rFonts w:hint="eastAsia" w:ascii="方正小标宋简体" w:hAnsi="方正小标宋简体" w:eastAsia="方正小标宋简体" w:cs="方正小标宋简体"/>
          <w:b w:val="0"/>
          <w:sz w:val="44"/>
        </w:rPr>
      </w:pPr>
      <w:bookmarkStart w:id="0" w:name="_GoBack"/>
      <w:r>
        <w:rPr>
          <w:rFonts w:hint="eastAsia" w:ascii="Times New Roman" w:hAnsi="Times New Roman" w:eastAsia="方正小标宋简体" w:cs="方正小标宋简体"/>
          <w:b w:val="0"/>
          <w:sz w:val="44"/>
        </w:rPr>
        <w:t>2025</w:t>
      </w:r>
      <w:r>
        <w:rPr>
          <w:rFonts w:hint="eastAsia" w:ascii="方正小标宋简体" w:hAnsi="方正小标宋简体" w:eastAsia="方正小标宋简体" w:cs="方正小标宋简体"/>
          <w:b w:val="0"/>
          <w:sz w:val="44"/>
        </w:rPr>
        <w:t>年度落实意识形态工作责任制情况报告</w:t>
      </w:r>
    </w:p>
    <w:bookmarkEnd w:id="0"/>
    <w:p w14:paraId="3A9320E6">
      <w:pPr>
        <w:spacing w:line="560" w:lineRule="exact"/>
        <w:ind w:firstLine="640" w:firstLineChars="200"/>
        <w:jc w:val="both"/>
        <w:rPr>
          <w:rFonts w:hint="eastAsia" w:ascii="Times New Roman" w:hAnsi="Times New Roman" w:eastAsia="仿宋_GB2312" w:cs="仿宋_GB2312"/>
          <w:b w:val="0"/>
          <w:sz w:val="32"/>
        </w:rPr>
      </w:pPr>
    </w:p>
    <w:p w14:paraId="79B752F1">
      <w:pPr>
        <w:spacing w:line="560" w:lineRule="exact"/>
        <w:ind w:firstLine="640" w:firstLineChars="200"/>
        <w:jc w:val="both"/>
        <w:rPr>
          <w:rFonts w:hint="eastAsia" w:ascii="仿宋_GB2312" w:hAnsi="仿宋_GB2312" w:eastAsia="仿宋_GB2312" w:cs="仿宋_GB2312"/>
          <w:b w:val="0"/>
          <w:sz w:val="32"/>
        </w:rPr>
      </w:pPr>
      <w:r>
        <w:rPr>
          <w:rFonts w:hint="eastAsia" w:ascii="Times New Roman" w:hAnsi="Times New Roman" w:eastAsia="仿宋_GB2312" w:cs="仿宋_GB2312"/>
          <w:b w:val="0"/>
          <w:sz w:val="32"/>
        </w:rPr>
        <w:t>2025</w:t>
      </w:r>
      <w:r>
        <w:rPr>
          <w:rFonts w:hint="eastAsia" w:ascii="仿宋_GB2312" w:hAnsi="仿宋_GB2312" w:eastAsia="仿宋_GB2312" w:cs="仿宋_GB2312"/>
          <w:b w:val="0"/>
          <w:sz w:val="32"/>
        </w:rPr>
        <w:t>年，</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坚持以习近平新时代中国特色社会主义思想为指导，全面贯彻落实党的二十大和二十届三中、四中全会精神，深刻领悟“两个确立”的决定性意义，增强“四个意识”、坚定“四个自信”、做到“两个维护”，坚决扛起意识形态工作主体责任，牢牢把握意识形态工作领导权、管理权、话语权，紧扣“举旗帜、聚民心、育新人、兴文化、展形象”使命任务，聚焦基层治理现代化新要求，坚持守正创新、主动担当作为，推动意识形态工作与经济社会发展同频共振、与基层治理深度融合，为全镇高质量发展筑牢思想根基、凝聚精神力量、营造良好氛围。现将全年工作情况报告如下：</w:t>
      </w:r>
    </w:p>
    <w:p w14:paraId="251A0123">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一、强化政治引领，把准意识形态“方向盘”</w:t>
      </w:r>
    </w:p>
    <w:p w14:paraId="7DD27E3D">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意识形态工作是党的一项极端重要的工作，政治引领是根本方向。</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镇始终把政治建设摆在首位，以坚定的政治立场、严密的政治部署、务实的政治行动，确保意识形态工作不偏航、不走样。</w:t>
      </w:r>
    </w:p>
    <w:p w14:paraId="628C526B">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（一）健全责任体系，拧紧“责任链条”</w:t>
      </w:r>
    </w:p>
    <w:p w14:paraId="72F5B435">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严格落实意识形态工作责任制，构建“党委统一领导、党政齐抓共管、宣传部门组织协调、有关部门分工负责、各村（社区）协同推进”的工作格局。镇党委将意识形态工作纳入全局工作重点，召开专题会议</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次，研究部署意识形态领域重大事项、分析研判风险态势、解决突出问题；制定《</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w:t>
      </w:r>
      <w:r>
        <w:rPr>
          <w:rFonts w:hint="eastAsia" w:ascii="Times New Roman" w:hAnsi="Times New Roman" w:eastAsia="仿宋_GB2312" w:cs="仿宋_GB2312"/>
          <w:b w:val="0"/>
          <w:sz w:val="32"/>
        </w:rPr>
        <w:t>2025</w:t>
      </w:r>
      <w:r>
        <w:rPr>
          <w:rFonts w:hint="eastAsia" w:ascii="仿宋_GB2312" w:hAnsi="仿宋_GB2312" w:eastAsia="仿宋_GB2312" w:cs="仿宋_GB2312"/>
          <w:b w:val="0"/>
          <w:sz w:val="32"/>
        </w:rPr>
        <w:t>年意识形态工作责任清单》，明确党委主体责任、党委书记“</w:t>
      </w:r>
      <w:r>
        <w:rPr>
          <w:rFonts w:hint="eastAsia" w:ascii="仿宋_GB2312" w:hAnsi="仿宋_GB2312" w:eastAsia="仿宋_GB2312" w:cs="仿宋_GB2312"/>
          <w:b/>
          <w:sz w:val="32"/>
        </w:rPr>
        <w:t>第一</w:t>
      </w:r>
      <w:r>
        <w:rPr>
          <w:rFonts w:hint="eastAsia" w:ascii="仿宋_GB2312" w:hAnsi="仿宋_GB2312" w:eastAsia="仿宋_GB2312" w:cs="仿宋_GB2312"/>
          <w:b w:val="0"/>
          <w:sz w:val="32"/>
        </w:rPr>
        <w:t>责任人”职责、班子成员“一岗双责”，细化各部门、各村（社区）具体任务，形成“横向到边、纵向到底”的责任网络。党委书记带头履行“</w:t>
      </w:r>
      <w:r>
        <w:rPr>
          <w:rFonts w:hint="eastAsia" w:ascii="仿宋_GB2312" w:hAnsi="仿宋_GB2312" w:eastAsia="仿宋_GB2312" w:cs="仿宋_GB2312"/>
          <w:b/>
          <w:sz w:val="32"/>
        </w:rPr>
        <w:t>第一</w:t>
      </w:r>
      <w:r>
        <w:rPr>
          <w:rFonts w:hint="eastAsia" w:ascii="仿宋_GB2312" w:hAnsi="仿宋_GB2312" w:eastAsia="仿宋_GB2312" w:cs="仿宋_GB2312"/>
          <w:b w:val="0"/>
          <w:sz w:val="32"/>
        </w:rPr>
        <w:t>责任人”职责，带头管阵地、把导向、强队伍，开展意识形态专题调研</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次，听取班子成员履职汇报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班子成员主动抓好分管领域意识形态工作，定期开展风险排查、工作督导，形成“一级抓一级、层层抓落实”的工作闭环。将意识形态工作纳入年度考核、党建述职评议、干部选拔任用和村（社区）绩效考核的重要内容，实行“一票否决”，倒逼责任落实。</w:t>
      </w:r>
    </w:p>
    <w:p w14:paraId="6A720552">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（二）深化理论武装，筑牢“思想根基”</w:t>
      </w:r>
    </w:p>
    <w:p w14:paraId="4AC58D9F">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坚持把学习宣传贯彻习近平新时代中国特色社会主义思想作为首要政治任务，持续推进理论学习中心组学习制度化、规范化建设。镇党委理论学习中心组开展集中学习</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次、专题研讨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次，中心组成员带头撰写心得体会、调研报告，在学懂弄通做实上作表率。创新理论宣传方式，打造“线上+线下”立体学习矩阵：线上依托“学习强国”“微信公众号”等平台，推送理论解读、政策问答</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条，组织线上答题、知识竞赛</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场，营造比学赶超浓厚氛围；线下组建由党员干部、退休教师、乡土人才、先进模范组成的“百姓宣讲团”，创新开展“庭院课堂”“田埂宣讲”“车间微课”“集市宣讲”等特色活动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场次，用通俗易懂的语言、鲜活生动的案例，把党的创新理论、方针政策送到群众身边，推动党的创新理论“飞入寻常百姓家”。全年累计覆盖党员群众</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人次，让理论学习从“会场”延伸到“现场”，从“灌输式”变为“互动式”，切实增强理论宣传的吸引力和感染力。</w:t>
      </w:r>
    </w:p>
    <w:p w14:paraId="41A38EFD">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（三）严明政治纪律，校准“行动坐标”</w:t>
      </w:r>
    </w:p>
    <w:p w14:paraId="332237A5">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始终坚持正确的政治方向、舆论导向和价值取向，教育引导广大党员干部不断增强政治判断力、政治领悟力、政治执行力。将意识形态工作纳入党员干部教育培训重点内容，组织学习《中国共产党宣传工作条例》等党内法规和意识形态工作相关政策</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提升党员干部政治素养和履职能力。在重大节日、重要节点、重点工作推进期间，提前开展意识形态风险研判，制定专项管控预案，强化正面引导和舆情管控。定期开展意识形态工作专项督查，对苗头性、倾向性问题早发现、早提醒、早处置，全年开展专项督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次，下发整改通知书</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份，确保全镇上下思想统一、步调一致，政治生态持续向好，未发生因意识形态问题引发的重大舆情事件和不良影响。</w:t>
      </w:r>
    </w:p>
    <w:p w14:paraId="4BBF0C8B">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二、聚焦阵地管理，筑牢意识形态“安全墙”</w:t>
      </w:r>
    </w:p>
    <w:p w14:paraId="101328EB">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阵地是意识形态工作的重要载体，管好阵地才能守住防线。</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镇坚持“建管并重、守好阵地”原则，对各类意识形态阵地进行全面梳理、规范管理，确保阵地可管可控、导向正确。</w:t>
      </w:r>
    </w:p>
    <w:p w14:paraId="0555038F">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（一）做强宣传舆论阵地，传播正能量</w:t>
      </w:r>
    </w:p>
    <w:p w14:paraId="38754407">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充分发挥传统媒体与新兴媒体融合优势，构建“微信公众号+广播站+宣传栏+村级大喇叭”的立体宣传网络。镇级微信公众号开设“乡村振兴”“基层治理”“民生福祉”“身边榜样”等专栏，发布正能量稿件</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篇，策划推出《</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这一年》《美丽庭院进行时》《我为群众办实事》等系列专题报道，生动展现全镇发展成就和群众幸福生活；升级改造镇级广播站、村级宣传栏，定期播报政策解读、惠民信息、先进事迹，让党的声音传遍田间地头。严格落实新闻稿件“三审三校”制度，建立信息发布审核台账，明确审核责任，确保信息发布准确、规范、安全。加强与市级媒体合作，推送正面宣传稿件</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篇，参与市级媒体专题采访</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次，提升镇域知名度和美誉度；开展“最美</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镇人”“文明家庭”“致富带头人”等评选活动，选树先进典型</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名，用身边榜样引领社会风尚，凝聚奋进力量。</w:t>
      </w:r>
    </w:p>
    <w:p w14:paraId="6E34F190">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（二）净化网络空间阵地，守好“主战场”</w:t>
      </w:r>
    </w:p>
    <w:p w14:paraId="2AC6A9EF">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建立健全“党委领导、网信牵头、部门协同、各村联动”的网络意识形态工作机制，配备专职网评员、舆情信息员</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名，组建“网络正能量宣传队”，实行</w:t>
      </w:r>
      <w:r>
        <w:rPr>
          <w:rFonts w:hint="eastAsia" w:ascii="Times New Roman" w:hAnsi="Times New Roman" w:eastAsia="仿宋_GB2312" w:cs="仿宋_GB2312"/>
          <w:b w:val="0"/>
          <w:sz w:val="32"/>
        </w:rPr>
        <w:t>24</w:t>
      </w:r>
      <w:r>
        <w:rPr>
          <w:rFonts w:hint="eastAsia" w:ascii="仿宋_GB2312" w:hAnsi="仿宋_GB2312" w:eastAsia="仿宋_GB2312" w:cs="仿宋_GB2312"/>
          <w:b w:val="0"/>
          <w:sz w:val="32"/>
        </w:rPr>
        <w:t>小时值班值守，实时监测辖区网络舆情。加强对辖区微信群、公众号、短视频账号等自媒体平台的引导管理，开展自媒体负责人专题培训</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次，签订文明上网承诺书</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份，引导自媒体创作者自觉遵守法律法规，传播正能量。制定《</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镇网络舆情应急处置预案》，明确舆情发现、研判、上报、处置流程，建立“镇—村（社区）—网格”三级舆情监测网络，快速响应、妥善处置网络谣言和不实信息</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起。联合派出所、网信部门开展网络安全检查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次，排查整改网络安全隐患</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个，清理不良信息</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条，净化网络生态，营造清朗网络空间。</w:t>
      </w:r>
    </w:p>
    <w:p w14:paraId="5864E424">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（三）规范文化教育阵地，厚植新风尚</w:t>
      </w:r>
    </w:p>
    <w:p w14:paraId="2BCE6D11">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加强对新时代文明实践所（站）、农家书屋、文化礼堂、中小学校、宗教活动场所等重点阵地的日常监管，建立阵地管理台账，明确管理责任，定期开展巡查检查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次，严防错误思潮、封建迷信、非法信息渗透。深化新时代文明实践所（站）建设，打造“</w:t>
      </w:r>
      <w:r>
        <w:rPr>
          <w:rFonts w:hint="eastAsia" w:ascii="Times New Roman" w:hAnsi="Times New Roman" w:eastAsia="仿宋_GB2312" w:cs="仿宋_GB2312"/>
          <w:b w:val="0"/>
          <w:sz w:val="32"/>
        </w:rPr>
        <w:t>15</w:t>
      </w:r>
      <w:r>
        <w:rPr>
          <w:rFonts w:hint="eastAsia" w:ascii="仿宋_GB2312" w:hAnsi="仿宋_GB2312" w:eastAsia="仿宋_GB2312" w:cs="仿宋_GB2312"/>
          <w:b w:val="0"/>
          <w:sz w:val="32"/>
        </w:rPr>
        <w:t>分钟文明实践圈”，整合文化资源，配备专职管理员，全年组织开展红色观影、经典诵读、非遗传承、文化惠民等健康向上的文化活动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场，惠及群众</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人次。加强农家书屋规范化管理，更新图书</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册，开展“书香</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镇”读书分享会、亲子阅读等活动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丰富群众精神文化生活。严格落实学校意识形态工作责任制，加强中小学校思想政治教育，严格教材审查和教学管理，确保学校思想政治课教材内容正确、导向鲜明；组织开展“红色教育进校园”“传统文化进校园”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次，培育学生爱国情怀和优良品德。依法规范宗教活动场所管理，开展宗教政策法规宣传</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次，引导宗教界人士和信教群众爱国爱教、遵纪守法，维护宗教和谐稳定。</w:t>
      </w:r>
    </w:p>
    <w:p w14:paraId="20B33D5F">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（四）夯实精神文明阵地，凝聚“向心力”</w:t>
      </w:r>
    </w:p>
    <w:p w14:paraId="0D52F342">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以创建文明村镇为抓手，深化精神文明建设，推动意识形态工作融入群众日常生活。推进文明村镇、文明单位、文明家庭创建，成功创建县级以上文明村（社区）</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个，文明单位</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家；开展“我们的节日”主题活动，在春节、元宵、清明、端午等传统节日期间，组织开展写春联、猜灯谜、祭扫先烈、包粽子等活动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场，传承中华优秀传统文化。深化移风易俗专项行动，修订完善村规民约，成立红白理事会、道德评议会，开展“反对大操大办、抵制封建迷信”宣传活动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次，劝导制止高价彩礼、厚葬薄养等不良风气</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起，培育文明乡风、良好家风、淳朴民风。加强未成年人思想道德建设，开展“新时代好少年”评选、心理健康辅导、法治宣传教育等活动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次，为青少年健康成长营造良好环境。</w:t>
      </w:r>
    </w:p>
    <w:p w14:paraId="14EFDDCC">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三、防范化解风险，守住意识形态“底线关”</w:t>
      </w:r>
    </w:p>
    <w:p w14:paraId="21C2B127">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意识形态安全是政治安全的重要组成部分，</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镇始终坚持底线思维，增强风险意识，常态化开展意识形态领域风险排查、研判、处置，坚决守住意识形态安全底线。</w:t>
      </w:r>
    </w:p>
    <w:p w14:paraId="037D9888">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（一）常态化开展风险排查</w:t>
      </w:r>
    </w:p>
    <w:p w14:paraId="2392EE63">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建立意识形态领域风险排查常态化机制，聚焦重大决策、重点工作、重要节点、重点人群，每月开展一次全面排查，每季度开展一次集中研判，梳理意识形态风险点</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个，建立风险台账，明确防控措施、责任人和整改时限，实行销号管理。重点排查网络舆情、宗教活动、信访维稳、征地拆迁、民生保障等领域的意识形态风险，对苗头性、倾向性问题早发现、早提醒、早处置，做到防微杜渐、防患未然。全年开展专项风险排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次，化解潜在风险</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个，有效防范风险隐患滋生蔓延。</w:t>
      </w:r>
    </w:p>
    <w:p w14:paraId="292592C6">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（二）高效化处置舆情事件</w:t>
      </w:r>
    </w:p>
    <w:p w14:paraId="21D79437">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完善舆情应急处置机制，建立“舆情监测—快速研判—分级处置—跟踪反馈”闭环流程，确保舆情事件</w:t>
      </w:r>
      <w:r>
        <w:rPr>
          <w:rFonts w:hint="eastAsia" w:ascii="仿宋_GB2312" w:hAnsi="仿宋_GB2312" w:eastAsia="仿宋_GB2312" w:cs="仿宋_GB2312"/>
          <w:b/>
          <w:sz w:val="32"/>
        </w:rPr>
        <w:t>第一</w:t>
      </w:r>
      <w:r>
        <w:rPr>
          <w:rFonts w:hint="eastAsia" w:ascii="仿宋_GB2312" w:hAnsi="仿宋_GB2312" w:eastAsia="仿宋_GB2312" w:cs="仿宋_GB2312"/>
          <w:b w:val="0"/>
          <w:sz w:val="32"/>
        </w:rPr>
        <w:t>时间响应、</w:t>
      </w:r>
      <w:r>
        <w:rPr>
          <w:rFonts w:hint="eastAsia" w:ascii="仿宋_GB2312" w:hAnsi="仿宋_GB2312" w:eastAsia="仿宋_GB2312" w:cs="仿宋_GB2312"/>
          <w:b/>
          <w:sz w:val="32"/>
        </w:rPr>
        <w:t>第一</w:t>
      </w:r>
      <w:r>
        <w:rPr>
          <w:rFonts w:hint="eastAsia" w:ascii="仿宋_GB2312" w:hAnsi="仿宋_GB2312" w:eastAsia="仿宋_GB2312" w:cs="仿宋_GB2312"/>
          <w:b w:val="0"/>
          <w:sz w:val="32"/>
        </w:rPr>
        <w:t>时间处置。针对辖区内发生的各类突发事件、热点问题，及时发布权威信息，回应社会关切，澄清不实传言，引导舆论走向。加强与上级网信、宣传部门的沟通对接，争取工作指导和支持；联动公安、司法、信访等部门，形成舆情处置合力。全年妥善处置各类舆情事件</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起，处置率、群众满意度均达</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%，未发生舆情扩散升级现象。</w:t>
      </w:r>
    </w:p>
    <w:p w14:paraId="17AEA9B8">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（三）源头化化解矛盾纠纷</w:t>
      </w:r>
    </w:p>
    <w:p w14:paraId="69133176">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坚持以人民为中心的发展思想，把化解矛盾纠纷作为维护意识形态安全的重要举措，畅通群众诉求表达渠道，建立“信访接待日”“书记信箱”“线上诉求平台”等多元化诉求渠道，及时收集群众意见建议和利益诉求。健全“一站式”矛盾纠纷调解中心，整合人民调解、行政调解、司法调解资源，吸纳退休干部、乡贤、法律顾问等加入调解队伍，全年排查化解矛盾纠纷</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起，化解率达</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%。针对征地拆迁、劳资纠纷、邻里矛盾等重点领域矛盾，实行“一案一专班”，主动上门沟通、耐心解释政策、积极解决问题，从源头上化解不稳定因素，维护社会和谐稳定。</w:t>
      </w:r>
    </w:p>
    <w:p w14:paraId="7F880443">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四、建强骨干队伍，锻造意识形态“主力军”</w:t>
      </w:r>
    </w:p>
    <w:p w14:paraId="65297522">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队伍建设是做好意识形态工作的关键，</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镇始终把建强骨干队伍作为重要任务，着力打造一支政治坚定、业务精湛、作风过硬的意识形态工作队伍。</w:t>
      </w:r>
    </w:p>
    <w:p w14:paraId="4E141811">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（一）优化队伍结构</w:t>
      </w:r>
    </w:p>
    <w:p w14:paraId="4835D33B">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选拔政治素质高、理论水平强、群众基础好、热爱宣传工作的党员干部、退休教师、乡土人才、志愿者等，充实意识形态工作队伍，组建网评员、宣传员、信息员、调解员“四支队伍”，共计</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人。明确各队伍职责分工，建立队伍管理台账，定期开展业务培训、经验交流，提升队伍专业化水平。注重年轻干部培养，选派</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名年轻干部参与意识形态工作实践，在实战中锻炼能力、增长才干。</w:t>
      </w:r>
    </w:p>
    <w:p w14:paraId="348D4AC8">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（二）强化培训演练</w:t>
      </w:r>
    </w:p>
    <w:p w14:paraId="3C21F508">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制定意识形态工作队伍培训计划，组织开展政策理论、舆情处置、宣传写作、阵地管理等专题培训</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次，邀请上级部门专家、媒体记者、业务骨干授课指导，提升队伍政治素养和业务能力。开展舆情处置实战演练</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次，模拟网络谣言、突发事件等场景，提升队伍应急处置能力和协同配合能力。组织队伍成员参与上级组织的培训、交流活动</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次，学习先进经验和做法，拓宽工作思路。</w:t>
      </w:r>
    </w:p>
    <w:p w14:paraId="11FC9C59">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（三）健全激励机制</w:t>
      </w:r>
    </w:p>
    <w:p w14:paraId="00D9B4D1">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建立意识形态工作考核激励机制，将工作成效纳入干部年度考核和评优评先重要内容，对表现突出的先进个人、优秀队伍予以表彰奖励</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人次，总结推广先进经验和典型做法。关心关爱队伍成员，解决工作中遇到的困难和问题，为队伍开展工作提供必要的保障和支持，激发队伍干事创业的积极性、主动性和创造性。</w:t>
      </w:r>
    </w:p>
    <w:p w14:paraId="07D39947">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五、正视短板不足，找准意识形态“改进点”</w:t>
      </w:r>
    </w:p>
    <w:p w14:paraId="6C61CA7E">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在肯定成绩的同时，我们也清醒认识到，全镇意识形态工作还存在一些短板和不足：</w:t>
      </w:r>
      <w:r>
        <w:rPr>
          <w:rFonts w:hint="eastAsia" w:ascii="仿宋_GB2312" w:hAnsi="仿宋_GB2312" w:eastAsia="仿宋_GB2312" w:cs="仿宋_GB2312"/>
          <w:b/>
          <w:sz w:val="32"/>
        </w:rPr>
        <w:t>一是</w:t>
      </w:r>
      <w:r>
        <w:rPr>
          <w:rFonts w:hint="eastAsia" w:ascii="仿宋_GB2312" w:hAnsi="仿宋_GB2312" w:eastAsia="仿宋_GB2312" w:cs="仿宋_GB2312"/>
          <w:b w:val="0"/>
          <w:sz w:val="32"/>
        </w:rPr>
        <w:t>理论宣传的吸引力、感染力有待进一步提升，部分宣讲形式较为单一，针对性、实效性不够强，对年轻群体的吸引力不足；</w:t>
      </w:r>
      <w:r>
        <w:rPr>
          <w:rFonts w:hint="eastAsia" w:ascii="仿宋_GB2312" w:hAnsi="仿宋_GB2312" w:eastAsia="仿宋_GB2312" w:cs="仿宋_GB2312"/>
          <w:b/>
          <w:sz w:val="32"/>
        </w:rPr>
        <w:t>二是</w:t>
      </w:r>
      <w:r>
        <w:rPr>
          <w:rFonts w:hint="eastAsia" w:ascii="仿宋_GB2312" w:hAnsi="仿宋_GB2312" w:eastAsia="仿宋_GB2312" w:cs="仿宋_GB2312"/>
          <w:b w:val="0"/>
          <w:sz w:val="32"/>
        </w:rPr>
        <w:t>网络意识形态工作仍有薄弱环节，部分基层干部舆情处置经验不足，应对复杂网络舆情的能力有待提升，辖区自媒体管理难度较大；</w:t>
      </w:r>
      <w:r>
        <w:rPr>
          <w:rFonts w:hint="eastAsia" w:ascii="仿宋_GB2312" w:hAnsi="仿宋_GB2312" w:eastAsia="仿宋_GB2312" w:cs="仿宋_GB2312"/>
          <w:b/>
          <w:sz w:val="32"/>
        </w:rPr>
        <w:t>三是</w:t>
      </w:r>
      <w:r>
        <w:rPr>
          <w:rFonts w:hint="eastAsia" w:ascii="仿宋_GB2312" w:hAnsi="仿宋_GB2312" w:eastAsia="仿宋_GB2312" w:cs="仿宋_GB2312"/>
          <w:b w:val="0"/>
          <w:sz w:val="32"/>
        </w:rPr>
        <w:t>意识形态阵地管理精细化水平不高，部分村级阵地利用率偏低，活动开展不够常态化，阵地功能未能充分发挥；</w:t>
      </w:r>
      <w:r>
        <w:rPr>
          <w:rFonts w:hint="eastAsia" w:ascii="仿宋_GB2312" w:hAnsi="仿宋_GB2312" w:eastAsia="仿宋_GB2312" w:cs="仿宋_GB2312"/>
          <w:b/>
          <w:sz w:val="32"/>
        </w:rPr>
        <w:t>四是</w:t>
      </w:r>
      <w:r>
        <w:rPr>
          <w:rFonts w:hint="eastAsia" w:ascii="仿宋_GB2312" w:hAnsi="仿宋_GB2312" w:eastAsia="仿宋_GB2312" w:cs="仿宋_GB2312"/>
          <w:b w:val="0"/>
          <w:sz w:val="32"/>
        </w:rPr>
        <w:t>队伍建设仍需加强，部分意识形态工作者业务能力不强，主动作为、创新进取的意识不足，队伍整体战斗力有待提升。</w:t>
      </w:r>
    </w:p>
    <w:p w14:paraId="7E03B915">
      <w:pPr>
        <w:spacing w:line="560" w:lineRule="exact"/>
        <w:ind w:firstLine="643" w:firstLineChars="200"/>
        <w:jc w:val="both"/>
        <w:rPr>
          <w:rFonts w:hint="eastAsia" w:ascii="黑体" w:hAnsi="黑体" w:eastAsia="黑体" w:cs="黑体"/>
          <w:b/>
          <w:sz w:val="32"/>
        </w:rPr>
      </w:pPr>
      <w:r>
        <w:rPr>
          <w:rFonts w:hint="eastAsia" w:ascii="黑体" w:hAnsi="黑体" w:eastAsia="黑体" w:cs="黑体"/>
          <w:b/>
          <w:sz w:val="32"/>
        </w:rPr>
        <w:t>六、锚定目标方向，谱写意识形态“新篇章”</w:t>
      </w:r>
    </w:p>
    <w:p w14:paraId="0959D814">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针对存在的短板不足，下一步，</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镇将以更高的标准、更实的举措、更强的担当，扎实推进意识形态工作提质增效，为全镇高质量发展提供更加强有力的思想保障和精神支撑。</w:t>
      </w:r>
    </w:p>
    <w:p w14:paraId="5E69B3BB">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（一）深化理论武装，提升宣传实效</w:t>
      </w:r>
    </w:p>
    <w:p w14:paraId="71D86DAE">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持续把学习宣传贯彻习近平新时代中国特色社会主义思想作为首要政治任务，创新理论宣传方式方法，针对不同群体特点开展分众化、对象化宣讲，运用短视频、情景剧、动漫等群众喜闻乐见的形式，增强理论宣传的吸引力和感染力。加强“百姓宣讲团”建设，吸纳更多年轻骨干、网红达人加入，打造特色宣讲品牌。深化“学习强国”平台推广使用，丰富学习内容，创新学习形式，营造比学赶超的浓厚氛围。</w:t>
      </w:r>
    </w:p>
    <w:p w14:paraId="27B5F17B">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（二）筑牢阵地防线，强化管理效能</w:t>
      </w:r>
    </w:p>
    <w:p w14:paraId="49FB42A6">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持续加强各类意识形态阵地规范化管理，提升阵地管理精细化水平，充分发挥新时代文明实践所（站）、农家书屋、文化礼堂等阵地作用，常态化开展各类文化活动，丰富群众精神文化生活。深化网络空间治理，加强自媒体平台监管，加大网络谣言打击力度，持续净化网络生态。加强与市级媒体合作，加大正面宣传力度，讲好</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镇故事，传播</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镇声音，提升镇域形象。</w:t>
      </w:r>
    </w:p>
    <w:p w14:paraId="4BE1DDEA">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（三）防范化解风险，守牢安全底线</w:t>
      </w:r>
    </w:p>
    <w:p w14:paraId="1013A58D">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健全意识形态领域风险排查、研判、处置机制，常态化开展风险排查，做到早发现、早处置。加强舆情应急处置能力建设，开展更多实战演练，提升队伍应对复杂舆情的能力。深化矛盾纠纷源头化解，畅通群众诉求渠道，及时解决群众合理诉求，从源头上防范意识形态领域风险。</w:t>
      </w:r>
    </w:p>
    <w:p w14:paraId="5090353E">
      <w:pPr>
        <w:spacing w:line="560" w:lineRule="exact"/>
        <w:ind w:firstLine="640" w:firstLineChars="200"/>
        <w:jc w:val="both"/>
        <w:rPr>
          <w:rFonts w:hint="eastAsia" w:ascii="楷体_GB2312" w:hAnsi="楷体_GB2312" w:eastAsia="楷体_GB2312" w:cs="楷体_GB2312"/>
          <w:b w:val="0"/>
          <w:sz w:val="32"/>
        </w:rPr>
      </w:pPr>
      <w:r>
        <w:rPr>
          <w:rFonts w:hint="eastAsia" w:ascii="楷体_GB2312" w:hAnsi="楷体_GB2312" w:eastAsia="楷体_GB2312" w:cs="楷体_GB2312"/>
          <w:b w:val="0"/>
          <w:sz w:val="32"/>
        </w:rPr>
        <w:t>（四）建强骨干队伍，提升履职能力</w:t>
      </w:r>
    </w:p>
    <w:p w14:paraId="7398C514">
      <w:pPr>
        <w:spacing w:line="560" w:lineRule="exact"/>
        <w:ind w:firstLine="640" w:firstLineChars="200"/>
        <w:jc w:val="both"/>
        <w:rPr>
          <w:rFonts w:hint="eastAsia" w:ascii="仿宋_GB2312" w:hAnsi="仿宋_GB2312" w:eastAsia="仿宋_GB2312" w:cs="仿宋_GB2312"/>
          <w:b w:val="0"/>
          <w:sz w:val="32"/>
        </w:rPr>
      </w:pPr>
      <w:r>
        <w:rPr>
          <w:rFonts w:hint="eastAsia" w:ascii="仿宋_GB2312" w:hAnsi="仿宋_GB2312" w:eastAsia="仿宋_GB2312" w:cs="仿宋_GB2312"/>
          <w:b w:val="0"/>
          <w:sz w:val="32"/>
        </w:rPr>
        <w:t>进一步优化意识形态工作队伍结构，加强队伍培训和实践锻炼，提升队伍政治素养和业务能力。健全考核激励机制，激发队伍干事创业活力。加强队伍作风建设，培养求真务实、勇于担当、善于创新的工作作风，打造一支“政治坚定、业务精湛、作风过硬、群众信赖”的意识形态工作主力军。</w:t>
      </w:r>
    </w:p>
    <w:p w14:paraId="2D8A7976">
      <w:pPr>
        <w:spacing w:line="560" w:lineRule="exact"/>
        <w:ind w:firstLine="640" w:firstLineChars="200"/>
        <w:jc w:val="both"/>
        <w:rPr>
          <w:rFonts w:hint="eastAsia" w:ascii="仿宋_GB2312" w:hAnsi="仿宋_GB2312" w:eastAsia="仿宋_GB2312" w:cs="仿宋_GB2312"/>
          <w:b w:val="0"/>
          <w:sz w:val="32"/>
          <w:lang w:eastAsia="zh-CN"/>
        </w:rPr>
      </w:pPr>
      <w:r>
        <w:rPr>
          <w:rFonts w:hint="eastAsia" w:ascii="仿宋_GB2312" w:hAnsi="仿宋_GB2312" w:eastAsia="仿宋_GB2312" w:cs="仿宋_GB2312"/>
          <w:b w:val="0"/>
          <w:sz w:val="32"/>
        </w:rPr>
        <w:t>潮平岸阔催人进，风正扬帆正当时。</w:t>
      </w:r>
      <w:r>
        <w:rPr>
          <w:rFonts w:hint="eastAsia" w:ascii="Times New Roman" w:hAnsi="Times New Roman" w:eastAsia="仿宋_GB2312" w:cs="仿宋_GB2312"/>
          <w:b w:val="0"/>
          <w:sz w:val="32"/>
        </w:rPr>
        <w:t>2026</w:t>
      </w:r>
      <w:r>
        <w:rPr>
          <w:rFonts w:hint="eastAsia" w:ascii="仿宋_GB2312" w:hAnsi="仿宋_GB2312" w:eastAsia="仿宋_GB2312" w:cs="仿宋_GB2312"/>
          <w:b w:val="0"/>
          <w:sz w:val="32"/>
        </w:rPr>
        <w:t>年，</w:t>
      </w:r>
      <w:r>
        <w:rPr>
          <w:rFonts w:hint="eastAsia" w:ascii="Times New Roman" w:hAnsi="Times New Roman" w:eastAsia="仿宋_GB2312" w:cs="仿宋_GB2312"/>
          <w:b w:val="0"/>
          <w:sz w:val="32"/>
        </w:rPr>
        <w:t>xx</w:t>
      </w:r>
      <w:r>
        <w:rPr>
          <w:rFonts w:hint="eastAsia" w:ascii="仿宋_GB2312" w:hAnsi="仿宋_GB2312" w:eastAsia="仿宋_GB2312" w:cs="仿宋_GB2312"/>
          <w:b w:val="0"/>
          <w:sz w:val="32"/>
        </w:rPr>
        <w:t>镇将始终坚持以习近平新时代中国特色社会主义思想为指导，牢牢把握意识形态工作正确方向，以守土有责、守土负责、守土尽责的担当精神，以守正创新、求真务实的工作作风，不断提升意识形态工作水平，为全镇高质量发展、全面推进乡村振兴、建设宜居宜业和美乡村凝聚强大精神力量，谱写意识形态工作新篇章！</w:t>
      </w:r>
    </w:p>
    <w:sectPr>
      <w:footerReference r:id="rId3" w:type="default"/>
      <w:footerReference r:id="rId4" w:type="even"/>
      <w:pgSz w:w="11906" w:h="16838"/>
      <w:pgMar w:top="2098" w:right="1474" w:bottom="1984" w:left="1588" w:header="851"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 w:name="KSOF439EEF50">
    <w:panose1 w:val="02000000000000000000"/>
    <w:charset w:val="86"/>
    <w:family w:val="auto"/>
    <w:pitch w:val="default"/>
    <w:sig w:usb0="00000001" w:usb1="00000000" w:usb2="00000000"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FFF74">
    <w:pPr>
      <w:ind w:right="420" w:rightChars="200"/>
      <w:jc w:val="righ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1</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BEF38">
    <w:pPr>
      <w:ind w:left="420" w:leftChars="200"/>
      <w:jc w:val="left"/>
      <w:rPr>
        <w:rFonts w:hint="eastAsia" w:ascii="宋体" w:hAnsi="宋体" w:eastAsia="宋体" w:cs="宋体"/>
        <w:sz w:val="28"/>
        <w:lang w:eastAsia="zh-CN"/>
      </w:rPr>
    </w:pPr>
    <w:r>
      <w:rPr>
        <w:rFonts w:hint="eastAsia" w:ascii="宋体" w:hAnsi="宋体" w:eastAsia="宋体" w:cs="宋体"/>
        <w:sz w:val="28"/>
        <w:lang w:eastAsia="zh-CN"/>
      </w:rPr>
      <w:t xml:space="preserve">— </w:t>
    </w:r>
    <w:r>
      <w:rPr>
        <w:rFonts w:hint="eastAsia" w:ascii="宋体" w:hAnsi="宋体" w:eastAsia="宋体" w:cs="宋体"/>
        <w:sz w:val="28"/>
        <w:lang w:eastAsia="zh-CN"/>
      </w:rPr>
      <w:fldChar w:fldCharType="begin"/>
    </w:r>
    <w:r>
      <w:rPr>
        <w:rFonts w:hint="eastAsia" w:ascii="宋体" w:hAnsi="宋体" w:eastAsia="宋体" w:cs="宋体"/>
        <w:sz w:val="28"/>
        <w:lang w:eastAsia="zh-CN"/>
      </w:rPr>
      <w:instrText xml:space="preserve"> PAGE  \* MERGEFORMAT </w:instrText>
    </w:r>
    <w:r>
      <w:rPr>
        <w:rFonts w:hint="eastAsia" w:ascii="宋体" w:hAnsi="宋体" w:eastAsia="宋体" w:cs="宋体"/>
        <w:sz w:val="28"/>
        <w:lang w:eastAsia="zh-CN"/>
      </w:rPr>
      <w:fldChar w:fldCharType="separate"/>
    </w:r>
    <w:r>
      <w:rPr>
        <w:rFonts w:hint="eastAsia" w:ascii="宋体" w:hAnsi="宋体" w:eastAsia="宋体" w:cs="宋体"/>
        <w:sz w:val="28"/>
        <w:lang w:eastAsia="zh-CN"/>
      </w:rPr>
      <w:t>2</w:t>
    </w:r>
    <w:r>
      <w:rPr>
        <w:rFonts w:hint="eastAsia" w:ascii="宋体" w:hAnsi="宋体" w:eastAsia="宋体" w:cs="宋体"/>
        <w:sz w:val="28"/>
        <w:lang w:eastAsia="zh-CN"/>
      </w:rPr>
      <w:fldChar w:fldCharType="end"/>
    </w:r>
    <w:r>
      <w:rPr>
        <w:rFonts w:hint="eastAsia" w:ascii="宋体" w:hAnsi="宋体" w:eastAsia="宋体" w:cs="宋体"/>
        <w:sz w:val="28"/>
        <w:lang w:eastAsia="zh-CN"/>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evenAndOddHeaders w:val="1"/>
  <w:compat>
    <w:useFELayout/>
    <w:compatSetting w:name="compatibilityMode" w:uri="http://schemas.microsoft.com/office/word" w:val="15"/>
  </w:compat>
  <w:rsids>
    <w:rsidRoot w:val="00000000"/>
    <w:rsid w:val="742744D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sz w:val="21"/>
      <w:szCs w:val="22"/>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paragraph" w:styleId="6">
    <w:name w:val="heading 5"/>
    <w:next w:val="1"/>
    <w:qFormat/>
    <w:uiPriority w:val="0"/>
    <w:pPr>
      <w:spacing w:before="240" w:after="120" w:line="288" w:lineRule="auto"/>
      <w:ind w:left="0"/>
      <w:jc w:val="left"/>
      <w:outlineLvl w:val="4"/>
    </w:pPr>
    <w:rPr>
      <w:rFonts w:ascii="Arial" w:hAnsi="Arial" w:eastAsia="等线" w:cs="Arial"/>
      <w:b/>
      <w:bCs/>
      <w:sz w:val="24"/>
      <w:szCs w:val="24"/>
    </w:rPr>
  </w:style>
  <w:style w:type="paragraph" w:styleId="7">
    <w:name w:val="heading 6"/>
    <w:next w:val="1"/>
    <w:qFormat/>
    <w:uiPriority w:val="0"/>
    <w:pPr>
      <w:spacing w:before="240" w:after="120" w:line="288" w:lineRule="auto"/>
      <w:ind w:left="0"/>
      <w:jc w:val="left"/>
      <w:outlineLvl w:val="5"/>
    </w:pPr>
    <w:rPr>
      <w:rFonts w:ascii="Arial" w:hAnsi="Arial" w:eastAsia="等线" w:cs="Arial"/>
      <w:b/>
      <w:bCs/>
      <w:sz w:val="24"/>
      <w:szCs w:val="24"/>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8">
    <w:name w:val="footer"/>
    <w:basedOn w:val="1"/>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link w:val="17"/>
    <w:semiHidden/>
    <w:unhideWhenUsed/>
    <w:uiPriority w:val="99"/>
    <w:pPr>
      <w:spacing w:after="0" w:line="240" w:lineRule="auto"/>
    </w:pPr>
    <w:rPr>
      <w:sz w:val="20"/>
      <w:szCs w:val="20"/>
    </w:rPr>
  </w:style>
  <w:style w:type="paragraph" w:styleId="11">
    <w:name w:val="Title"/>
    <w:qFormat/>
    <w:uiPriority w:val="0"/>
    <w:pPr>
      <w:spacing w:before="480" w:after="480" w:line="288" w:lineRule="auto"/>
      <w:ind w:left="0"/>
    </w:pPr>
    <w:rPr>
      <w:rFonts w:ascii="Arial" w:hAnsi="Arial" w:eastAsia="等线" w:cs="Arial"/>
      <w:b/>
      <w:bCs/>
      <w:sz w:val="52"/>
      <w:szCs w:val="52"/>
    </w:rPr>
  </w:style>
  <w:style w:type="character" w:styleId="14">
    <w:name w:val="Hyperlink"/>
    <w:unhideWhenUsed/>
    <w:qFormat/>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sz w:val="21"/>
      <w:szCs w:val="22"/>
    </w:rPr>
  </w:style>
  <w:style w:type="character" w:customStyle="1" w:styleId="17">
    <w:name w:val="Footnote Text Char"/>
    <w:link w:val="10"/>
    <w:semiHidden/>
    <w:unhideWhenUsed/>
    <w:uiPriority w:val="99"/>
    <w:rPr>
      <w:sz w:val="20"/>
      <w:szCs w:val="20"/>
    </w:rPr>
  </w:style>
  <w:style w:type="paragraph" w:customStyle="1" w:styleId="18">
    <w:name w:val="_Style 13"/>
    <w:uiPriority w:val="0"/>
    <w:pPr>
      <w:spacing w:before="120" w:after="120" w:line="288" w:lineRule="auto"/>
      <w:ind w:left="0"/>
      <w:jc w:val="left"/>
    </w:pPr>
    <w:rPr>
      <w:rFonts w:ascii="Arial" w:hAnsi="Arial" w:eastAsia="等线" w:cs="Arial"/>
      <w:sz w:val="22"/>
      <w:szCs w:val="22"/>
    </w:rPr>
  </w:style>
  <w:style w:type="paragraph" w:customStyle="1" w:styleId="19">
    <w:name w:val="_Style 14"/>
    <w:uiPriority w:val="0"/>
    <w:pPr>
      <w:spacing w:before="120" w:after="120" w:line="288" w:lineRule="auto"/>
      <w:ind w:left="0"/>
      <w:jc w:val="left"/>
    </w:pPr>
    <w:rPr>
      <w:rFonts w:ascii="Arial" w:hAnsi="Arial" w:eastAsia="等线" w:cs="Arial"/>
      <w:color w:val="8F959E"/>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5610</Words>
  <Characters>5709</Characters>
  <TotalTime>1</TotalTime>
  <ScaleCrop>false</ScaleCrop>
  <LinksUpToDate>false</LinksUpToDate>
  <CharactersWithSpaces>5709</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2025-12-07T12:41:00Z</dcterms:created>
  <dc:creator>Un-named</dc:creator>
  <cp:lastModifiedBy>WPS_1730943292</cp:lastModifiedBy>
  <dcterms:modified xsi:type="dcterms:W3CDTF">2025-12-07T13:08:28Z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eyJoZGlkIjoiZGUwMDg3ZTQ0Y2MxNGY3ZDNkYjAzZjYwYTVlNDUyMjQiLCJ1c2VySWQiOiIxNjUzNTE5MTU3In0=</vt:lpwstr>
  </property>
  <property fmtid="{D5CDD505-2E9C-101B-9397-08002B2CF9AE}" pid="3" name="KSOProductBuildVer">
    <vt:lpwstr>2052-12.1.0.24034</vt:lpwstr>
  </property>
  <property fmtid="{D5CDD505-2E9C-101B-9397-08002B2CF9AE}" pid="4" name="ICV">
    <vt:lpwstr>ABB5D11BA53142C8B37799AA4518A899_12</vt:lpwstr>
  </property>
</Properties>
</file>