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7796F">
      <w:pPr>
        <w:pStyle w:val="2"/>
        <w:bidi w:val="0"/>
        <w:jc w:val="center"/>
        <w:rPr>
          <w:rFonts w:hint="eastAsia"/>
          <w:sz w:val="40"/>
          <w:szCs w:val="28"/>
        </w:rPr>
      </w:pPr>
      <w:bookmarkStart w:id="0" w:name="_GoBack"/>
      <w:r>
        <w:rPr>
          <w:rFonts w:hint="eastAsia"/>
          <w:sz w:val="40"/>
          <w:szCs w:val="28"/>
        </w:rPr>
        <w:t>2026年全县卫生健康工作要点</w:t>
      </w:r>
    </w:p>
    <w:bookmarkEnd w:id="0"/>
    <w:p w14:paraId="58583BDE">
      <w:pPr>
        <w:rPr>
          <w:rFonts w:hint="eastAsia"/>
        </w:rPr>
      </w:pPr>
      <w:r>
        <w:rPr>
          <w:rFonts w:hint="eastAsia"/>
        </w:rPr>
        <w:t>2026年,全县卫生健康工作要求是:以习近平新时代中国特色社会主义思想为指导,紧扣健康中国战略部署,以“十五五”规划为引领,聚焦“健康XX”建设目标,以国家基层卫生健康综合试验区建设为总抓手,深化医药卫生体制改革,推动优质医疗资源扩容下沉,筑牢公共卫生安全屏障,优化重点人群健康服务,强化人才与信息化支撑,统筹发展和安全,奋力推动全县卫生健康事业高质量发展,为现代化美好XX建设筑牢坚实健康根基。</w:t>
      </w:r>
    </w:p>
    <w:p w14:paraId="784FF9C8">
      <w:pPr>
        <w:rPr>
          <w:rFonts w:hint="eastAsia"/>
        </w:rPr>
      </w:pPr>
      <w:r>
        <w:rPr>
          <w:rFonts w:hint="eastAsia"/>
        </w:rPr>
        <w:t>一、坚持“党建引领”,狠抓党风廉政建设</w:t>
      </w:r>
    </w:p>
    <w:p w14:paraId="30F4F610">
      <w:pPr>
        <w:rPr>
          <w:rFonts w:hint="eastAsia"/>
        </w:rPr>
      </w:pPr>
      <w:r>
        <w:rPr>
          <w:rFonts w:hint="eastAsia"/>
        </w:rPr>
        <w:t>(一)全面加强党的政治建设</w:t>
      </w:r>
    </w:p>
    <w:p w14:paraId="7FC7F2F6">
      <w:pPr>
        <w:rPr>
          <w:rFonts w:hint="eastAsia"/>
        </w:rPr>
      </w:pPr>
      <w:r>
        <w:rPr>
          <w:rFonts w:hint="eastAsia"/>
        </w:rPr>
        <w:t>全面加强党的政治建设,以习近平新时代中国特色社会主义思想为指导,紧扣健康中国战略部署,强化党组织政治功能,为县域卫健事业高质量发展提供坚强政治保障。一是严格落实“第一议题”制度,全年召开党组会不少于24次、理论学习中心组学习12次以上,通过专题研讨、党校宣讲等形式,推动党的创新理论落地生根;二是严肃党内政治生活,认真落实“三会一课”、主题党日、民主生活会、组织生活会、民主评议党员等制度,提高党内政治生活质量,深入推进基层党组织标准化、规范化建设,打造具有特色的党建品牌,推动党建工作与业务工作深度融合。三是筑牢意识形态安全防线,定期开展舆情研判与风险排查,健全快速响应机制,确保卫健系统意识形态领域安全稳定。</w:t>
      </w:r>
    </w:p>
    <w:p w14:paraId="4C1FA719">
      <w:pPr>
        <w:rPr>
          <w:rFonts w:hint="eastAsia"/>
        </w:rPr>
      </w:pPr>
      <w:r>
        <w:rPr>
          <w:rFonts w:hint="eastAsia"/>
        </w:rPr>
        <w:t>(二)持续督促落实党风廉政建设</w:t>
      </w:r>
    </w:p>
    <w:p w14:paraId="207F1B97">
      <w:pPr>
        <w:rPr>
          <w:rFonts w:hint="eastAsia"/>
        </w:rPr>
      </w:pPr>
      <w:r>
        <w:rPr>
          <w:rFonts w:hint="eastAsia"/>
        </w:rPr>
        <w:t>推进政治监督精准化,紧扣“十五五”开局要求,围绕政治监督任务清单,聚焦中央、省、市、县委重点工作,强化“室组地”协同监督,健全闭环机制,确保决策部署落实。做细做实日常监督,紧扣县纪委监委工作重点,聚焦“一把手”和关键岗位,紧盯重要节点,围绕权力运行和资金密集领域,用数字监督提升精准度,推动监督从“大水漫灌”向“精准滴灌”转变。推动“三不腐”一体推进,落实廉洁文化建设计划,开展警示教育和纪律教育,提升职工纪律规矩意识;狠抓主责主业,加快案件办理,精准运用“四种形态”,保持惩治腐败高压态势。配合做好全县医药和工作纪律专项整治,紧扣医疗反腐导向,聚焦关键环节,查处违规违纪行为,落实廉洁从业准则,加强作风建设,维护群众利益,为县域发展提供保障。 </w:t>
      </w:r>
    </w:p>
    <w:p w14:paraId="77896C9A">
      <w:pPr>
        <w:rPr>
          <w:rFonts w:hint="eastAsia"/>
        </w:rPr>
      </w:pPr>
      <w:r>
        <w:rPr>
          <w:rFonts w:hint="eastAsia"/>
        </w:rPr>
        <w:t>二、夯实重点任务,全力推动优质医疗资源扩容下沉</w:t>
      </w:r>
    </w:p>
    <w:p w14:paraId="01F0E839">
      <w:pPr>
        <w:rPr>
          <w:rFonts w:hint="eastAsia"/>
        </w:rPr>
      </w:pPr>
      <w:r>
        <w:rPr>
          <w:rFonts w:hint="eastAsia"/>
        </w:rPr>
        <w:t>(一)加快重点项目建设与运营</w:t>
      </w:r>
    </w:p>
    <w:p w14:paraId="73A1184F">
      <w:pPr>
        <w:rPr>
          <w:rFonts w:hint="eastAsia"/>
        </w:rPr>
      </w:pPr>
      <w:r>
        <w:rPr>
          <w:rFonts w:hint="eastAsia"/>
        </w:rPr>
        <w:t>一是全力推进重点项目投产运营,成立重点项目攻坚指挥部,倒排工期、挂图作战,推动南部次中心XX医院尽快运营,重点发展老年医学、康复医学,开展医防结合试点;推动XXX新区医院、县中医医院XXX院区加快开诊运营,同步推进适老化改造和学科布局优化,打造医养结合示范载体。二是持续推进乡村医养结合PPP项目建设,推进XX县人民医院铁佛分院、县中医医院医共体资源共享中心等项目建设,协调解决项目推进中的难点问题;督促县妇幼保健院、XX新城医院在现有基础上完善科室设置,深化与县级医院的联动,真正发挥区域医疗次中心的作用。三是积极对接发改委、财政、市卫健委等部门,全力跟进医疗卫生强基工程,做好医共体设备更新工作,提升硬件支撑能力。</w:t>
      </w:r>
    </w:p>
    <w:p w14:paraId="4AE839C2">
      <w:pPr>
        <w:rPr>
          <w:rFonts w:hint="eastAsia"/>
        </w:rPr>
      </w:pPr>
      <w:r>
        <w:rPr>
          <w:rFonts w:hint="eastAsia"/>
        </w:rPr>
        <w:t>(二)深化国家基层卫生健康综合试验区建设</w:t>
      </w:r>
    </w:p>
    <w:p w14:paraId="53F30169">
      <w:pPr>
        <w:rPr>
          <w:rFonts w:hint="eastAsia"/>
        </w:rPr>
      </w:pPr>
      <w:r>
        <w:rPr>
          <w:rFonts w:hint="eastAsia"/>
        </w:rPr>
        <w:t>一是落实国家卫健委相关要求,细化工作举措,深化三明医改经验学习,发挥县委卫生健康工作委员会作用,促进“三医”协同发展,提升试验区建设质效。二是持续深化紧密型县域医共体建设,在“两包三单六贯通”基础上,聚焦“五提升六强化”,探索两家医院医共体融合为一个整合型医共体,落实医共体管理自主权,推动人员、技术、服务、管理“四个下沉”。三是完善县域“2+18”会诊转诊服务体系,强化实体化运行,实现医共体内外会诊转诊一站式服务、检查检验结果互认共享、用药处方衔接。四是深化村医岗位化改革,健全“乡聘村用”长效机制,完善村医薪酬保障和职业发展通道,推动村卫生室全面转型为群众健康管理服务站,夯实村级服务网底。五是推进国家传染病防控医防协同医防融合试点,推动“双处方”制度,深化医防管复合型人才培养,年内完成既定培训任务,形成可复制、可推广的经验成果。六是深化“健康管理单元”建设,完善网格化管理模式,发挥村级卫生健康专职干部作用,推动基层卫生健康工作融入村(社区)网格。、信息中心、基本公共卫生管理中心)</w:t>
      </w:r>
    </w:p>
    <w:p w14:paraId="0183D8AE">
      <w:pPr>
        <w:rPr>
          <w:rFonts w:hint="eastAsia"/>
        </w:rPr>
      </w:pPr>
      <w:r>
        <w:rPr>
          <w:rFonts w:hint="eastAsia"/>
        </w:rPr>
        <w:t>三、做实“固本强基”,推动医疗卫生服务提质增效</w:t>
      </w:r>
    </w:p>
    <w:p w14:paraId="6FE30E7C">
      <w:pPr>
        <w:rPr>
          <w:rFonts w:hint="eastAsia"/>
        </w:rPr>
      </w:pPr>
      <w:r>
        <w:rPr>
          <w:rFonts w:hint="eastAsia"/>
        </w:rPr>
        <w:t>(一)持续提升基层医疗服务能力</w:t>
      </w:r>
    </w:p>
    <w:p w14:paraId="5A3EFDE8">
      <w:pPr>
        <w:rPr>
          <w:rFonts w:hint="eastAsia"/>
        </w:rPr>
      </w:pPr>
      <w:r>
        <w:rPr>
          <w:rFonts w:hint="eastAsia"/>
        </w:rPr>
        <w:t>扎实开展“优质服务基层行”活动,指导和支持尚未达标的1-3家卫生院(分院)达到推荐标准,推动至少50%的村卫生室达到《村卫生室服务能力标准》推荐标准,培育一批社区医院;加快推动双堆、XX镇卫生院进行二级医院创建。规范处方授权和手术操作授权工作,建立医务人员专业技术档案,提升基层医疗机构服务规范化水平。逐步支持XX、XX、XX、XX、XX、XX等乡镇卫生院按照重点中心卫生院建设标准,持续提升服务能力,培育特色专科,满足乡镇群众多样化健康需求。做优家庭医生签约服务,探索推出个性化签约服务包,精准覆盖妇幼健康、康复调理与治未病干预等重点领域,广泛开展签约服务“进机关、进企业、进社区、进家庭、进养老机构”,加强签约服务宣传,每年“世界家庭医生日”和重阳前后开展主题宣传活动,各医疗卫生机构全年开展现场咨询、义诊和签约等活动合计不少于300次;推动服务内涵从“有”向“优”升级,实现全人群签约率、重点人群签约率、有偿签约率同比提高1-3个百分点,职工医保居民签约率提高5个百分点。</w:t>
      </w:r>
    </w:p>
    <w:p w14:paraId="05C535D7">
      <w:pPr>
        <w:rPr>
          <w:rFonts w:hint="eastAsia"/>
        </w:rPr>
      </w:pPr>
      <w:r>
        <w:rPr>
          <w:rFonts w:hint="eastAsia"/>
        </w:rPr>
        <w:t>(二)强化县级医院内涵建设</w:t>
      </w:r>
    </w:p>
    <w:p w14:paraId="40CEDD4A">
      <w:pPr>
        <w:rPr>
          <w:rFonts w:hint="eastAsia"/>
        </w:rPr>
      </w:pPr>
      <w:r>
        <w:rPr>
          <w:rFonts w:hint="eastAsia"/>
        </w:rPr>
        <w:t>支持县人民医院、县中医医院创建三级甲等医疗机构,县妇幼保健院争创三级妇幼保健医院,推动县人民医院进入B++方阵、县中医医院进入B+方阵,县妇幼保健院综合能力跻身省内县级妇幼保健院第一方阵。实施县级医院能力“登峰计划”,重点加强肿瘤、心血管、呼吸等8大专科建设,提升CMI值、出院患者四级手术占比等核心指标 。深化与长三角高水平医院合作,建立专科共建、名医工作室等合作机制,引进先进技术和管理模式,开展新技术、新项目,填补县域医疗空白。规范县级医院医疗行为,强化“三合理”监管,完善医疗纠纷预防与调处机制,推动医疗纠纷发生率稳中有降。</w:t>
      </w:r>
    </w:p>
    <w:p w14:paraId="1E4A5023">
      <w:pPr>
        <w:rPr>
          <w:rFonts w:hint="eastAsia"/>
        </w:rPr>
      </w:pPr>
      <w:r>
        <w:rPr>
          <w:rFonts w:hint="eastAsia"/>
        </w:rPr>
        <w:t>(三)推进健康促进与爱国卫生运动</w:t>
      </w:r>
    </w:p>
    <w:p w14:paraId="70483A1D">
      <w:pPr>
        <w:rPr>
          <w:rFonts w:hint="eastAsia"/>
        </w:rPr>
      </w:pPr>
      <w:r>
        <w:rPr>
          <w:rFonts w:hint="eastAsia"/>
        </w:rPr>
        <w:t>以巩固省级慢病综合防控示范区、省级健康促进县创建成果为契机,落实“将健康融入所有政策”方针,围绕《健康素养66条》“三减三健”、慢性病防控等内容,结合“健康中国行”等活动,开展健康科普宣传、健康巡讲等工作,提升居民健康素养水平。深入开展爱国卫生运动,结合国家文明城市、国家卫生县创建,加强与相关部门协同配合,整改突出问题,巩固卫生创建成果。科学开展病媒生物防制,建立健全监测网络,实施环境治理与药械防制相结合的综合策略,提升城乡居民生活卫生水平。)</w:t>
      </w:r>
    </w:p>
    <w:p w14:paraId="1F382DD2">
      <w:pPr>
        <w:rPr>
          <w:rFonts w:hint="eastAsia"/>
        </w:rPr>
      </w:pPr>
      <w:r>
        <w:rPr>
          <w:rFonts w:hint="eastAsia"/>
        </w:rPr>
        <w:t>(四)扎实推进民生普惠工作</w:t>
      </w:r>
    </w:p>
    <w:p w14:paraId="45F7F445">
      <w:pPr>
        <w:rPr>
          <w:rFonts w:hint="eastAsia"/>
        </w:rPr>
      </w:pPr>
      <w:r>
        <w:rPr>
          <w:rFonts w:hint="eastAsia"/>
        </w:rPr>
        <w:t>一是积极应对人口老龄化,推进医养结合创新发展,落实老年友善医疗机构等创建任务,优化老年人门诊就医流程,解决老年人就医难题。二是加强母婴安全保障,落实妊娠分级管理、评估和转诊工作,深化县妇幼保健院内涵建设,拓展母婴康养、LDRP一体化产房等特色服务,落实妇幼健康管理目标,实施出生缺陷防治提升行动,完成助产机构专项整治,督促相关机构达标,跟进不符合标准机构的资质注销工作。三是持续开展农村适龄妇女“两癌”筛查,完成年度筛查任务,提高早诊早治率。四是落实积极生育支持政策,完善育儿补贴发放流程,扩大普惠托育服务供给,加强部门联动,配合教育局提高托位利用率,强化托育机构安全督查和人员培训,规范卫生保健指导。五是推进“健康口腔”暖民心行动,扩大口腔医疗资源供给,实施儿童口腔疾病综合干预项目,加强口腔科普宣传和专业人员培训。</w:t>
      </w:r>
    </w:p>
    <w:p w14:paraId="45A9D1F4">
      <w:pPr>
        <w:rPr>
          <w:rFonts w:hint="eastAsia"/>
        </w:rPr>
      </w:pPr>
      <w:r>
        <w:rPr>
          <w:rFonts w:hint="eastAsia"/>
        </w:rPr>
        <w:t>四、完善“四个体系”,全面筑牢公共卫生安全屏障</w:t>
      </w:r>
    </w:p>
    <w:p w14:paraId="0D395584">
      <w:pPr>
        <w:rPr>
          <w:rFonts w:hint="eastAsia"/>
        </w:rPr>
      </w:pPr>
      <w:r>
        <w:rPr>
          <w:rFonts w:hint="eastAsia"/>
        </w:rPr>
        <w:t>(一)完善卫生应急管理体系</w:t>
      </w:r>
    </w:p>
    <w:p w14:paraId="626D5ED6">
      <w:pPr>
        <w:rPr>
          <w:rFonts w:hint="eastAsia"/>
        </w:rPr>
      </w:pPr>
      <w:r>
        <w:rPr>
          <w:rFonts w:hint="eastAsia"/>
        </w:rPr>
        <w:t>全面加强县疾控中心建设,按照相关应急预案要求,推动医疗机构卫生应急管理规范化,强化突发事件院前救援和院内救治能力,提升公共卫生突发事件医疗救援、应急指挥等能力。加强政策宣传引导,普及公共卫生、应急防护等知识,提高群众自救自护能力。完善“1个中心、2个分中心、14个急救站”三级急救服务网络,优化城区急救资源布局,加强急救能力建设,推进规范化、标准化管理,巩固“县域15分钟急救圈”,提升县域急救服务与应急处置效率。</w:t>
      </w:r>
    </w:p>
    <w:p w14:paraId="27A1DF13">
      <w:pPr>
        <w:rPr>
          <w:rFonts w:hint="eastAsia"/>
        </w:rPr>
      </w:pPr>
      <w:r>
        <w:rPr>
          <w:rFonts w:hint="eastAsia"/>
        </w:rPr>
        <w:t>(二)完善疾病预防控制体系</w:t>
      </w:r>
    </w:p>
    <w:p w14:paraId="2FDB1E38">
      <w:pPr>
        <w:rPr>
          <w:rFonts w:hint="eastAsia"/>
        </w:rPr>
      </w:pPr>
      <w:r>
        <w:rPr>
          <w:rFonts w:hint="eastAsia"/>
        </w:rPr>
        <w:t>坚持预防为主的方针,推动预防关口前移,健全公共卫生服务体系,优化医疗卫生资源投入结构,加强基层防控能力建设。深化医防融合,健全防治结合、联防联控、群防群治工作机制,推动专业公共卫生机构深度融入医共体建设。强化风险意识,完善公共卫生重大风险研判、评估、决策、防控协同机制,提升风险防控能力。推进县级疾控中心标准化建设,2026年底前完成相关筹备工作,为2027年自评验收奠定基础。</w:t>
      </w:r>
    </w:p>
    <w:p w14:paraId="4D551BA8">
      <w:pPr>
        <w:rPr>
          <w:rFonts w:hint="eastAsia"/>
        </w:rPr>
      </w:pPr>
      <w:r>
        <w:rPr>
          <w:rFonts w:hint="eastAsia"/>
        </w:rPr>
        <w:t>(三)完善重大疫情防控救治体系</w:t>
      </w:r>
    </w:p>
    <w:p w14:paraId="06338CFC">
      <w:pPr>
        <w:rPr>
          <w:rFonts w:hint="eastAsia"/>
        </w:rPr>
      </w:pPr>
      <w:r>
        <w:rPr>
          <w:rFonts w:hint="eastAsia"/>
        </w:rPr>
        <w:t>强化流感等重大传染病监测预警处置能力,健全重大疫情应急响应机制,建立统一高效的领导指挥体系,确保指令清晰、执行有力。健全科学研究、疾病控制、临床治疗协同机制,总结实践经验,完善防控规范和应急救治管理办法。运用大数据、人工智能等数字技术,在疫情监测分析、资源调配等方面发挥支撑作用,推进传染病智慧化监测预警全覆盖。</w:t>
      </w:r>
    </w:p>
    <w:p w14:paraId="02A28E0F">
      <w:pPr>
        <w:rPr>
          <w:rFonts w:hint="eastAsia"/>
        </w:rPr>
      </w:pPr>
      <w:r>
        <w:rPr>
          <w:rFonts w:hint="eastAsia"/>
        </w:rPr>
        <w:t>(四)完善传染病、慢性病防控体系</w:t>
      </w:r>
    </w:p>
    <w:p w14:paraId="3CDA2F0A">
      <w:pPr>
        <w:rPr>
          <w:rFonts w:hint="eastAsia"/>
        </w:rPr>
      </w:pPr>
      <w:r>
        <w:rPr>
          <w:rFonts w:hint="eastAsia"/>
        </w:rPr>
        <w:t>强化基层医疗卫生人员传染病防控业务培训,严格执行传染病网络报告、24小时应急值班制度,提升报告及时性和准确性。加大结核病防治力度,严防重点场所聚集性疫情,推进无结核社区建设。加强心理健康和精神卫生服务,规范严重精神障碍患者管理。持续推进高血压、糖尿病一体化管理,提升规范管理率,力争高血压、糖尿病患者基层规范化管理服务率达到70%以上,降低重大慢性病过早死亡率。深化职业病防治,以“从被动应对到主动预防”为核心目标,聚焦降低职业病发病率、切实压实用人单位防治主体责任,防范群体性职业病事故与舆情风险,2026年底前完成50%用人单位评估分类,开展重点危害因素专项治理,推进“健康企业”建设和职业健康宣传。</w:t>
      </w:r>
    </w:p>
    <w:p w14:paraId="1FB3EEB2">
      <w:pPr>
        <w:rPr>
          <w:rFonts w:hint="eastAsia"/>
        </w:rPr>
      </w:pPr>
      <w:r>
        <w:rPr>
          <w:rFonts w:hint="eastAsia"/>
        </w:rPr>
        <w:t>五、抓实“四项措施”,持续深化医药卫生体制改革</w:t>
      </w:r>
    </w:p>
    <w:p w14:paraId="6DC5CF2E">
      <w:pPr>
        <w:rPr>
          <w:rFonts w:hint="eastAsia"/>
        </w:rPr>
      </w:pPr>
      <w:r>
        <w:rPr>
          <w:rFonts w:hint="eastAsia"/>
        </w:rPr>
        <w:t>(一)持续深化紧密型县域医共体建设</w:t>
      </w:r>
    </w:p>
    <w:p w14:paraId="1965FFC9">
      <w:pPr>
        <w:rPr>
          <w:rFonts w:hint="eastAsia"/>
        </w:rPr>
      </w:pPr>
      <w:r>
        <w:rPr>
          <w:rFonts w:hint="eastAsia"/>
        </w:rPr>
        <w:t>贯彻落实相关实施意见,推动紧密型县域医共体高质量发展,完善医保总额预算机制,深化“职工+居民”双打包支付政策,建立动态调整机制,推动医保基金向基层、预防保健倾斜。加强医共体资源共享中心与中心药房建设,推进医学检验、影像等区域资源共享,提升资源使用效率。深化乡聘村用机制,健全村医薪酬保障和培训体系,推动村医能力提升。</w:t>
      </w:r>
    </w:p>
    <w:p w14:paraId="3E81BF9F">
      <w:pPr>
        <w:rPr>
          <w:rFonts w:hint="eastAsia"/>
        </w:rPr>
      </w:pPr>
      <w:r>
        <w:rPr>
          <w:rFonts w:hint="eastAsia"/>
        </w:rPr>
        <w:t>(二)全面推动医疗服务水平提升</w:t>
      </w:r>
    </w:p>
    <w:p w14:paraId="2C58DE57">
      <w:pPr>
        <w:rPr>
          <w:rFonts w:hint="eastAsia"/>
        </w:rPr>
      </w:pPr>
      <w:r>
        <w:rPr>
          <w:rFonts w:hint="eastAsia"/>
        </w:rPr>
        <w:t>完善县级医疗质控体系,落实医疗质量管理18项核心制度,推进医疗质量管理同质化、规范化。加强急危重病医疗救治能力建设,加大核心指标监控力度,优化县级医院管理、医疗质量和服务效率。规范药学服务管理,促进临床合理用药。改善医疗机构设施条件,加强环境卫生整治,优化服务流程,提升群众就医体验,患者满意度维持在98%以上。</w:t>
      </w:r>
    </w:p>
    <w:p w14:paraId="0C973688">
      <w:pPr>
        <w:rPr>
          <w:rFonts w:hint="eastAsia"/>
        </w:rPr>
      </w:pPr>
      <w:r>
        <w:rPr>
          <w:rFonts w:hint="eastAsia"/>
        </w:rPr>
        <w:t>(三)强化县级公立医院改革</w:t>
      </w:r>
    </w:p>
    <w:p w14:paraId="72CDAACD">
      <w:pPr>
        <w:rPr>
          <w:rFonts w:hint="eastAsia"/>
        </w:rPr>
      </w:pPr>
      <w:r>
        <w:rPr>
          <w:rFonts w:hint="eastAsia"/>
        </w:rPr>
        <w:t>巩固县级公立医院改革成果,完善现代医院管理制度,推进公立医院薪酬制度改革,落实院长年薪制,抓好绩效考核和综合改革效果评价。加强学科建设和人才队伍建设,实施精细化管理,提高医院技术水平和核心竞争力。县级医院充分利用医师培训统筹资金,加强与医联体及知名专家团队合作,扩大学科影响力,选派业务骨干外出研修培训,推进“五大中心”建设,降低县外转诊率。</w:t>
      </w:r>
    </w:p>
    <w:p w14:paraId="1AE465B2">
      <w:pPr>
        <w:rPr>
          <w:rFonts w:hint="eastAsia"/>
        </w:rPr>
      </w:pPr>
      <w:r>
        <w:rPr>
          <w:rFonts w:hint="eastAsia"/>
        </w:rPr>
        <w:t>(四)加强信息化建设质量</w:t>
      </w:r>
    </w:p>
    <w:p w14:paraId="481930A7">
      <w:pPr>
        <w:rPr>
          <w:rFonts w:hint="eastAsia"/>
        </w:rPr>
      </w:pPr>
      <w:r>
        <w:rPr>
          <w:rFonts w:hint="eastAsia"/>
        </w:rPr>
        <w:t>一是升级完善全民健康信息平台,整合医疗服务、公共卫生等各类数据,实现核心业务数据归集率≥99%,关键业务数据质量合格率≥99%,构建县域全民健康信息“一张网”。二是完善电子健康档案数据动态维护,实现居民健康信息全面覆盖和动态更新,推进临床诊断、电子处方等数据融入信息化分析应用。三是推进智慧医疗应用,二级以上公立医院全面开展线上问诊、远程医疗等服务,三级医院智能导诊覆盖率100%,智能辅助诊断系统覆盖率≥80%,推动转诊系统与市级平台对接。四是加强数据分类与监测应用,推动慢病、恶性肿瘤等各类数据助力医防融合,利用基层就诊率等数据开展监测分析,优化服务供给。五是推进县域医共体信息平台及业务协同中心建设,完善远程会诊、智能慢病管理等系统,提升资源整合效能。六是加强基层信息化应用能力培训,提高工作人员信息技术应用水平。七是加强数据中心机房管理,保障基础设施和IT设备正常运行,落实网络安全责任,完成年度等保三级测评工作,保障数据安全。</w:t>
      </w:r>
    </w:p>
    <w:p w14:paraId="2FE3FE45">
      <w:pPr>
        <w:rPr>
          <w:rFonts w:hint="eastAsia"/>
        </w:rPr>
      </w:pPr>
      <w:r>
        <w:rPr>
          <w:rFonts w:hint="eastAsia"/>
        </w:rPr>
        <w:t>六、提升“四种能力”,切实提高卫生健康综合水平</w:t>
      </w:r>
    </w:p>
    <w:p w14:paraId="54B27526">
      <w:pPr>
        <w:rPr>
          <w:rFonts w:hint="eastAsia"/>
        </w:rPr>
      </w:pPr>
      <w:r>
        <w:rPr>
          <w:rFonts w:hint="eastAsia"/>
        </w:rPr>
        <w:t>(一)提升村(居)公共卫生委员会服务能力</w:t>
      </w:r>
    </w:p>
    <w:p w14:paraId="7E6AC0E3">
      <w:pPr>
        <w:rPr>
          <w:rFonts w:hint="eastAsia"/>
        </w:rPr>
      </w:pPr>
      <w:r>
        <w:rPr>
          <w:rFonts w:hint="eastAsia"/>
        </w:rPr>
        <w:t>依法开展公共卫生、生育政策宣传等工作,落实生育奖励与优待政策,关爱帮扶计生特殊家庭,协助落实三孩生育、普惠托育等服务。协助做好辖区公共卫生工作协调和组织动员,配合落实公共卫生管理措施和突发公共卫生事件管控措施,协助开展基本公共卫生和家庭医生签约服务。深入开展爱国卫生运动,组织动员群众参与健康教育宣传和人居环境整治,营造共建共享的良好氛围。完成全县村级卫健专干年度轮训,培训覆盖率达100%,重点提升政策解读、信息系统操作、群众服务能力,建立“以考促学、以评促优”机制。</w:t>
      </w:r>
    </w:p>
    <w:p w14:paraId="390E8690">
      <w:pPr>
        <w:rPr>
          <w:rFonts w:hint="eastAsia"/>
        </w:rPr>
      </w:pPr>
      <w:r>
        <w:rPr>
          <w:rFonts w:hint="eastAsia"/>
        </w:rPr>
        <w:t>(二)提升医疗卫生行业综合治理能力</w:t>
      </w:r>
    </w:p>
    <w:p w14:paraId="3E87C275">
      <w:pPr>
        <w:rPr>
          <w:rFonts w:hint="eastAsia"/>
        </w:rPr>
      </w:pPr>
      <w:r>
        <w:rPr>
          <w:rFonts w:hint="eastAsia"/>
        </w:rPr>
        <w:t>强力推进医疗卫生行业综合监管,抓实放射卫生、公共卫生等领域违法违规行为查处,配合医保、市场部门做好欺诈骗保、药品器械等打击整顿工作。加强职业病联防联治,强化法律法规宣传和职业卫生教育培训,开展新建项目职业病防护设施“三同时”监管,抓实接触职业病危害因素劳动者健康体检。深化“放管服”改革,做好“双随机”抽检,精简行政审批材料,压缩流程和办理时间,提高办事效率。优化政务服务热线办理,开展普法宣传。依法依规开展诊所、门诊部等医疗机构备案后的现场审查及年度校验工作,配合市场监管、医保等部门推进“规范药房”建设。</w:t>
      </w:r>
    </w:p>
    <w:p w14:paraId="598A9C1E">
      <w:pPr>
        <w:rPr>
          <w:rFonts w:hint="eastAsia"/>
        </w:rPr>
      </w:pPr>
      <w:r>
        <w:rPr>
          <w:rFonts w:hint="eastAsia"/>
        </w:rPr>
        <w:t>(三)提升中医药建设发展能力</w:t>
      </w:r>
    </w:p>
    <w:p w14:paraId="1D31AB12">
      <w:pPr>
        <w:rPr>
          <w:rFonts w:hint="eastAsia"/>
        </w:rPr>
      </w:pPr>
      <w:r>
        <w:rPr>
          <w:rFonts w:hint="eastAsia"/>
        </w:rPr>
        <w:t>一是加强县级中医院建设,完善基础设施,强化中医药质量控制,推进共享智慧中药房建设,加快中医药人才培养,开展基层中医药适宜技术培训,推进院内制剂申报和推广;组织开展传统医学师承和确有专长人员考核报名工作,探索开展“西学中”培训。二是落实中医药发展政策措施,加强备案中医诊所和中医(专长)医师执业监管,强化中医机构、人员、技术行业治理,加强基层中医馆和人才队伍建设;督导镇卫生院、村卫生室动态实现中医药适宜技术开展种类目标,鼓励县级中医医院及有条件的卫生院培育中医重点专科。三是弘扬中医药文化,发挥中医药在慢性病调理中的作用,利用新媒体多渠道宣传中医药文化和养生保健知识,开展中医药文化夜市等宣传活动,打造中医药文化品牌。</w:t>
      </w:r>
    </w:p>
    <w:p w14:paraId="068883A9">
      <w:pPr>
        <w:rPr>
          <w:rFonts w:hint="eastAsia"/>
        </w:rPr>
      </w:pPr>
      <w:r>
        <w:rPr>
          <w:rFonts w:hint="eastAsia"/>
        </w:rPr>
        <w:t>(四)提升基层医疗服务能力</w:t>
      </w:r>
    </w:p>
    <w:p w14:paraId="1F43FE12">
      <w:pPr>
        <w:rPr>
          <w:rFonts w:hint="eastAsia"/>
        </w:rPr>
      </w:pPr>
      <w:r>
        <w:rPr>
          <w:rFonts w:hint="eastAsia"/>
        </w:rPr>
        <w:t>一是提升诊疗能力,发挥县级龙头医院承上启下作用,向上与三级医院建立远程医疗和双向转诊通道,向下与镇卫生院开展科室共建、联合门诊等,提供一体化、连续性医疗卫生服务。二是加强专科建设,强化临床专科服务能力,提升常见病多发病诊疗、急危重症抢救等能力,培育基层特色专科,满足群众多样化健康需求。三是强化资源整合,依托县级牵头医院,在医共体内设立高质量管理、医疗资源共享、急诊急救、临床服务等“五大中心”,提高县域医疗资源配置和使用效率。</w:t>
      </w:r>
    </w:p>
    <w:p w14:paraId="05B1C069">
      <w:pPr>
        <w:rPr>
          <w:rFonts w:hint="eastAsia"/>
        </w:rPr>
      </w:pPr>
      <w:r>
        <w:rPr>
          <w:rFonts w:hint="eastAsia"/>
        </w:rPr>
        <w:t>七、突出重点,推动卫生健康事业高质量发展</w:t>
      </w:r>
    </w:p>
    <w:p w14:paraId="1D7BD3DB">
      <w:pPr>
        <w:rPr>
          <w:rFonts w:hint="eastAsia"/>
        </w:rPr>
      </w:pPr>
      <w:r>
        <w:rPr>
          <w:rFonts w:hint="eastAsia"/>
        </w:rPr>
        <w:t>(一)突出人才队伍建设</w:t>
      </w:r>
    </w:p>
    <w:p w14:paraId="3D0825DA">
      <w:pPr>
        <w:rPr>
          <w:rFonts w:hint="eastAsia"/>
        </w:rPr>
      </w:pPr>
      <w:r>
        <w:rPr>
          <w:rFonts w:hint="eastAsia"/>
        </w:rPr>
        <w:t>一是加强村医队伍建设,实施乡村医生定向委托培养计划,落实“一村一名大学生村医提升计划”,拓展在岗村医学历提升途径,完善村医养老保险和退出保障政策,提升村医服务能力;按期完成乡村医生定期考核、医师定期考核工作。二是加强卫生健康监督执法队伍建设,依托相关力量,强化人员培训,明确职责权限,规范执法行为,提升综合执法水平。三是加强妇幼队伍建设,加快人才引进与培养,开展专业化培训,提升队伍整体素质。四是加强医疗队伍建设,坚持党建引领,强化思想政治和廉政从业教育,多种形式提升业务技能和诊疗能力,改进服务态度;重点引进高层次人才和团队,开展本土人才培养,优化人才队伍结构,到2026年底,每千人口执业(助理)医师数、注册护士数稳步提升。五是加强应急队伍建设,按照年轻化、专业化要求,加强县级医疗卫生应急队伍和医疗专家组建设,开展培训与演练,提升应急处置能力。指导规范使用县、乡两级医师培训统筹资金,保障各类人才培训项目顺利实施。</w:t>
      </w:r>
    </w:p>
    <w:p w14:paraId="59B30FB3">
      <w:pPr>
        <w:rPr>
          <w:rFonts w:hint="eastAsia"/>
        </w:rPr>
      </w:pPr>
      <w:r>
        <w:rPr>
          <w:rFonts w:hint="eastAsia"/>
        </w:rPr>
        <w:t>(二)突出宣传教育导向</w:t>
      </w:r>
    </w:p>
    <w:p w14:paraId="69D61385">
      <w:pPr>
        <w:rPr>
          <w:rFonts w:hint="eastAsia"/>
        </w:rPr>
      </w:pPr>
      <w:r>
        <w:rPr>
          <w:rFonts w:hint="eastAsia"/>
        </w:rPr>
        <w:t>一是开展正面宣传,宣传党的二十届历次全会精神和习近平新时代中国特色社会主义思想,多层次展示卫生健康工作成果和医改、医共体建设成效。二是打造卫生健康宣传品牌,办好健康XX栏目,利用网络、微信公众号等媒介,拓展宣传内容,重点宣传疾病预防、应急处置等知识。三是注重健康知识传播,借助新媒体打造健康科普平台,运用公益广告、宣传栏等方式开展健康知识普及。四是规范信息发布,及时处置敏感舆情,主动回应社会关切,抢占信息传播制高点。</w:t>
      </w:r>
    </w:p>
    <w:p w14:paraId="15B5CAC2">
      <w:pPr>
        <w:rPr>
          <w:rFonts w:hint="eastAsia"/>
        </w:rPr>
      </w:pPr>
      <w:r>
        <w:rPr>
          <w:rFonts w:hint="eastAsia"/>
        </w:rPr>
        <w:t>(三)突出行业作风建设</w:t>
      </w:r>
    </w:p>
    <w:p w14:paraId="078184FD">
      <w:pPr>
        <w:rPr>
          <w:rFonts w:hint="eastAsia"/>
        </w:rPr>
      </w:pPr>
      <w:r>
        <w:rPr>
          <w:rFonts w:hint="eastAsia"/>
        </w:rPr>
        <w:t>以巡察和中央八项规定精神学习为契机,系统各级领导班子带头执行纪律规定、转变作风,为民办实事、为企优环境,发挥党员示范带动作用。加强医疗卫生队伍教育、监督、管理,深入开展警示教育、廉洁自律教育。持续推动扫黑除恶常态化,建立长效机制,堵塞监管漏洞,加大追责问效力度,严肃处理不作为、慢作为、乱作为问题。</w:t>
      </w:r>
    </w:p>
    <w:p w14:paraId="56583C49">
      <w:pPr>
        <w:rPr>
          <w:rFonts w:hint="eastAsia"/>
        </w:rPr>
      </w:pPr>
      <w:r>
        <w:rPr>
          <w:rFonts w:hint="eastAsia"/>
        </w:rPr>
        <w:t>(四)突出抓好其他工作</w:t>
      </w:r>
    </w:p>
    <w:p w14:paraId="3DE5A33F">
      <w:r>
        <w:rPr>
          <w:rFonts w:hint="eastAsia"/>
        </w:rPr>
        <w:t>按照“三到位一处理”原则,加强信访问题源头预防,落实矛盾排查化解工作,认真办理信访事项。抓好安全生产工作,深入排查隐患,夯实安全生产基础,提升整体安全水平。统筹抓好综治维稳、双拥、保密、国家安全、平安医院创建、精神文明建设等工作,营造事业协同发展的良好氛围;督导医疗机构按时保质完成国家中医药综合统计、卫生统计直报、“优质服务基层行”发热门诊平台、平安医院建设等系统平台的数据填报与维护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63240A"/>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163240A"/>
    <w:rsid w:val="423A60B6"/>
    <w:rsid w:val="466F101E"/>
    <w:rsid w:val="47970E1C"/>
    <w:rsid w:val="48E13021"/>
    <w:rsid w:val="4A50478D"/>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6266CF"/>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outlineLvl w:val="0"/>
    </w:pPr>
    <w:rPr>
      <w:b/>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62</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2026-03-13T11:34:00Z</dcterms:created>
  <dc:creator>易和868</dc:creator>
  <cp:lastModifiedBy>易和868</cp:lastModifiedBy>
  <dcterms:modified xsi:type="dcterms:W3CDTF">2026-03-13T13:14:38Z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847774CFE0A442319829BD1143EB0CD8_11</vt:lpwstr>
  </property>
  <property fmtid="{D5CDD505-2E9C-101B-9397-08002B2CF9AE}" pid="4" name="KSOTemplateDocerSaveRecord">
    <vt:lpwstr>eyJoZGlkIjoiZTFiNmVjZTZiYjQ4MTE2ZTE0NzUwMzZmNzg0MTZlYjgiLCJ1c2VySWQiOiI1ODUwMjcwNjEifQ==</vt:lpwstr>
  </property>
</Properties>
</file>