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1"/>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240" w:afterAutospacing="0" w:line="450" w:lineRule="atLeast"/>
        <w:ind w:left="0" w:right="0" w:firstLine="0"/>
        <w:jc w:val="center"/>
        <w:rPr>
          <w:rFonts w:ascii="宋体" w:eastAsia="宋体" w:hAnsi="宋体" w:cs="宋体"/>
          <w:b/>
          <w:i w:val="0"/>
          <w:caps w:val="0"/>
          <w:color w:val="auto"/>
          <w:spacing w:val="0"/>
          <w:w w:val="90"/>
          <w:sz w:val="44"/>
          <w:szCs w:val="44"/>
        </w:rPr>
      </w:pPr>
    </w:p>
    <w:p>
      <w:pPr>
        <w:pStyle w:val="Heading1"/>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240" w:afterAutospacing="0" w:line="450" w:lineRule="atLeast"/>
        <w:ind w:left="0" w:right="0" w:firstLine="0"/>
        <w:jc w:val="center"/>
        <w:rPr>
          <w:rFonts w:ascii="宋体" w:eastAsia="宋体" w:hAnsi="宋体" w:cs="宋体"/>
          <w:b/>
          <w:i w:val="0"/>
          <w:caps w:val="0"/>
          <w:color w:val="auto"/>
          <w:spacing w:val="0"/>
          <w:w w:val="90"/>
          <w:sz w:val="44"/>
          <w:szCs w:val="44"/>
        </w:rPr>
      </w:pPr>
      <w:r>
        <w:rPr>
          <w:rFonts w:ascii="宋体" w:eastAsia="宋体" w:hAnsi="宋体" w:cs="宋体"/>
          <w:b/>
          <w:i w:val="0"/>
          <w:caps w:val="0"/>
          <w:color w:val="auto"/>
          <w:spacing w:val="0"/>
          <w:w w:val="90"/>
          <w:sz w:val="44"/>
          <w:szCs w:val="44"/>
        </w:rPr>
        <w:t>在全县农村工作暨脱贫攻坚工作会议上的讲话</w:t>
      </w:r>
    </w:p>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78" w:lineRule="atLeast"/>
        <w:ind w:left="0" w:right="0" w:firstLine="420"/>
        <w:jc w:val="center"/>
        <w:rPr>
          <w:rStyle w:val="Strong"/>
          <w:rFonts w:ascii="楷体" w:eastAsia="楷体" w:hAnsi="楷体" w:cs="楷体" w:hint="eastAsia"/>
          <w:i w:val="0"/>
          <w:caps w:val="0"/>
          <w:color w:val="333333"/>
          <w:spacing w:val="0"/>
          <w:sz w:val="32"/>
          <w:szCs w:val="32"/>
        </w:rPr>
      </w:pPr>
      <w:r>
        <w:rPr>
          <w:rFonts w:ascii="楷体" w:eastAsia="楷体" w:hAnsi="楷体" w:cs="楷体" w:hint="eastAsia"/>
          <w:b/>
          <w:i w:val="0"/>
          <w:caps w:val="0"/>
          <w:color w:val="auto"/>
          <w:spacing w:val="0"/>
          <w:sz w:val="32"/>
          <w:szCs w:val="32"/>
        </w:rPr>
        <w:t>李启全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78" w:lineRule="atLeast"/>
        <w:ind w:left="0" w:right="0" w:firstLine="420"/>
        <w:jc w:val="center"/>
        <w:rPr>
          <w:rStyle w:val="Strong"/>
          <w:rFonts w:ascii="楷体" w:eastAsia="楷体" w:hAnsi="楷体" w:cs="楷体" w:hint="eastAsia"/>
          <w:i w:val="0"/>
          <w:caps w:val="0"/>
          <w:color w:val="333333"/>
          <w:spacing w:val="0"/>
          <w:sz w:val="32"/>
          <w:szCs w:val="32"/>
        </w:rPr>
      </w:pP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年</w:t>
      </w: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月</w:t>
      </w: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x</w:t>
      </w:r>
      <w:r>
        <w:rPr>
          <w:rStyle w:val="Strong"/>
          <w:rFonts w:ascii="楷体" w:eastAsia="楷体" w:hAnsi="楷体" w:cs="楷体" w:hint="eastAsia"/>
          <w:i w:val="0"/>
          <w:caps w:val="0"/>
          <w:color w:val="333333"/>
          <w:spacing w:val="0"/>
          <w:sz w:val="32"/>
          <w:szCs w:val="32"/>
        </w:rPr>
        <w:t>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78" w:lineRule="atLeast"/>
        <w:ind w:left="0" w:right="0" w:firstLine="420"/>
        <w:jc w:val="center"/>
        <w:rPr>
          <w:rStyle w:val="Strong"/>
          <w:rFonts w:ascii="宋体" w:eastAsia="宋体" w:hAnsi="宋体" w:cs="宋体"/>
          <w:i w:val="0"/>
          <w:caps w:val="0"/>
          <w:color w:val="333333"/>
          <w:spacing w:val="0"/>
          <w:sz w:val="21"/>
          <w:szCs w:val="21"/>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78" w:lineRule="atLeast"/>
        <w:ind w:left="0" w:right="0" w:firstLine="420"/>
        <w:jc w:val="center"/>
        <w:rPr>
          <w:rStyle w:val="Strong"/>
          <w:rFonts w:ascii="宋体" w:eastAsia="宋体" w:hAnsi="宋体" w:cs="宋体"/>
          <w:i w:val="0"/>
          <w:caps w:val="0"/>
          <w:color w:val="333333"/>
          <w:spacing w:val="0"/>
          <w:sz w:val="21"/>
          <w:szCs w:val="21"/>
        </w:r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刚才，陈华同志就如何做好“三农”工作，重点围绕乡村振兴战略实施和年度脱贫攻坚工作两个方面进行了系统安排部署，这个安排部署符合中省市工作要求、符合我县实际、符合县委常委会研究的意见，我完全同意。会上，还签订了脱贫攻坚目标责任书，进一步明确了年度目标任务，请大家务必抓好落实。下面，我再讲四个方面意见。</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黑体" w:eastAsia="黑体" w:hAnsi="黑体" w:cs="黑体" w:hint="eastAsia"/>
          <w:b/>
          <w:bCs/>
          <w:sz w:val="32"/>
          <w:szCs w:val="32"/>
        </w:rPr>
      </w:pPr>
      <w:r>
        <w:rPr>
          <w:rFonts w:ascii="黑体" w:eastAsia="黑体" w:hAnsi="黑体" w:cs="黑体" w:hint="eastAsia"/>
          <w:b/>
          <w:bCs/>
          <w:i w:val="0"/>
          <w:caps w:val="0"/>
          <w:color w:val="333333"/>
          <w:spacing w:val="0"/>
          <w:sz w:val="32"/>
          <w:szCs w:val="32"/>
        </w:rPr>
        <w:t>一、客观估价去年脱贫攻坚工作</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总体来讲，去年的脱贫攻坚工作成效十分明显，主要呈现三个特点：一是任务重、标准高、要求严。无论是从年度脱贫任务、数据清洗、迎接国检、季度交叉检查、年终考核等各项工作交织的繁重程度来看，还是从中省市的工作标准和要求来看，都集中体现了任务重、标准高、要求严的特点。二是变数大、花样足、务虚多。主要体现在政策变数大、形式主义的花架子多、务虚的会议和接待检查督查多等方面，导致大家把大量的精力用在填表册、做资料和迎接检查上。而实实在在帮助老百姓改善设施、发展产业、与老百姓交心、做朋友的时间反而很少，这既让干部们产生了厌烦情绪，也让群众感到不知所然。三是干得累、干得烦、干得好。尽管因为变数大、花样足、务虚多，干部们干得累、干得烦，但去年的工作也确实干得好。主要体现在：目标任务如期实现，脱贫攻坚工作继续走在全市前列，创新性成果和工作经验得到中省市三级的认可和推广。比如，“能人兴村”战略被评为全国人才工作创新示范案例，省委组织部在我县召开了现场会，市上发文推广；残疾人脱贫攻坚工作受到省政府肯定，在我县召开了现场会；半年迎接国检工作也受到了检查组的高度评价。四是形成了政策稳、措施硬、责任实、机制顺、保障强、经验足的良性格局。经过去年一年的磨合、探索、实践和锤炼，各项政策趋于清晰稳定，工作措施更加稳定过硬，责任体系夯得更实更到位，工作机制越来越顺畅，各项保障更加坚强有力，更为重要的是基层干部在脱贫攻坚工作、农村工作、群众工作等方面的经验也越来越丰富，这为今年目标任务的实现和明年全县脱贫摘帽奠定了坚实的工作基础。可以讲，去年的脱贫攻坚工作所取得的成效，得力于“组织有力、干部卖力、群众给力、社会发力”这四力融合。在这里，我代表县委、县政府向所有奋战在脱贫攻坚一线的广大干部表示衷心地感谢！同时，也希望在一线受过委屈，甚至受过责任追究的干部给予最大的理解！</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在肯定成绩的同时，我们也要清醒认识到工作中存在的薄弱环节和突出问题。一是“三业”不强。就是产业、创业、就业不强，尤其是产业发展仍然薄弱，主导性产业仍不突出。二是“两力”不足。就是基层组织的组织力和少数帮扶干部的执行力不足。一方面，基层组织在宣传政策、发动群众、化解矛盾、推动任务落实等方面还显得力不从心，离我们的工作要求和期望值还有明显差距；另一方面少数帮扶干部尤其县上派下去的干部不接地气，群众工作缺方法、缺技巧，推动脱贫攻坚各项任务落实的招数不多不足，执行力不强。三是 “两风”不实。在干部作风上，少数干部作风不扎实，对群众缺乏感情、身子沉不下去，怕苦怕累怕脏，工作中还存在蜻蜓点水，慵懒散浮，摆花架子，甚至弄虚作假的现象；在民风上，还存在等、靠、要、懒、赖的现象，甚至少数群众争当贫困户，伸手要政策，缺志气、缺骨气。四是质量不高。尽管去年的工作取得了较好成绩，但与兄弟县区横向对比来看，我们的工作质量仍然不高，还没有真正达到“三个不怕”的要求，还有较大提升空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黑体" w:eastAsia="黑体" w:hAnsi="黑体" w:cs="黑体" w:hint="eastAsia"/>
          <w:b/>
          <w:bCs/>
          <w:i w:val="0"/>
          <w:caps w:val="0"/>
          <w:color w:val="333333"/>
          <w:spacing w:val="0"/>
          <w:sz w:val="32"/>
          <w:szCs w:val="32"/>
        </w:rPr>
      </w:pPr>
      <w:r>
        <w:rPr>
          <w:rFonts w:ascii="黑体" w:eastAsia="黑体" w:hAnsi="黑体" w:cs="黑体" w:hint="eastAsia"/>
          <w:b/>
          <w:bCs/>
          <w:i w:val="0"/>
          <w:caps w:val="0"/>
          <w:color w:val="333333"/>
          <w:spacing w:val="0"/>
          <w:sz w:val="32"/>
          <w:szCs w:val="32"/>
        </w:rPr>
        <w:t>二、扎实做好今年脱贫攻坚工作</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按照计划，明年我县要实现整县脱贫摘帽的目标，也就是说我们已经到了背水一战、只许胜不许败的关键节点。因此，做好今年的脱贫攻坚工作尤为重要。</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一要认清当前形势。</w:t>
      </w:r>
      <w:r>
        <w:rPr>
          <w:rFonts w:ascii="仿宋" w:eastAsia="仿宋" w:hAnsi="仿宋" w:cs="仿宋" w:hint="eastAsia"/>
          <w:i w:val="0"/>
          <w:caps w:val="0"/>
          <w:color w:val="333333"/>
          <w:spacing w:val="0"/>
          <w:sz w:val="32"/>
          <w:szCs w:val="32"/>
        </w:rPr>
        <w:t>认真研判今年的形势，可以用四个“更”来概括，即：任务更重，今年我们预期的脱贫任务是</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个村</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人，脱贫人数总量是去年的</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倍，任务之繁重不言而喻；要求更严，中央专门就脱贫攻坚工作在全国搞专项治理，纪委监委全面助力脱贫攻坚，对脱贫攻坚领域存在的不正之风和违法乱纪行为进行专项整治，这些都足以说明要求更严；考评更实，中央扶贫办下发了关于脱贫攻坚的考核指导意见，未来将更加注重工作落实和结果导向，过不过硬凭实绩说话，满不满意最终由老百姓说了算；考验更大，今年要完成</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个村</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人的脱贫任务，明年又要脱贫摘帽，这就要求我们不仅要高质量完成今年的目标任务，还要为明年做铺垫。所以各级各部门都要认清这个严峻形势，丝毫不敢麻痹大意、心存侥幸、掉以轻心，务必要高标准、高质量、不折不扣地把工作做得更实、更好、更到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二要注重产业发展。</w:t>
      </w:r>
      <w:r>
        <w:rPr>
          <w:rFonts w:ascii="仿宋" w:eastAsia="仿宋" w:hAnsi="仿宋" w:cs="仿宋" w:hint="eastAsia"/>
          <w:i w:val="0"/>
          <w:caps w:val="0"/>
          <w:color w:val="333333"/>
          <w:spacing w:val="0"/>
          <w:sz w:val="32"/>
          <w:szCs w:val="32"/>
        </w:rPr>
        <w:t>要善于用系统性、创造性思维持续</w:t>
      </w:r>
      <w:r>
        <w:rPr>
          <w:rFonts w:ascii="楷体" w:eastAsia="楷体" w:hAnsi="楷体" w:cs="楷体" w:hint="eastAsia"/>
          <w:b/>
          <w:bCs/>
          <w:i w:val="0"/>
          <w:caps w:val="0"/>
          <w:color w:val="333333"/>
          <w:spacing w:val="0"/>
          <w:sz w:val="32"/>
          <w:szCs w:val="32"/>
        </w:rPr>
        <w:t>抓好</w:t>
      </w:r>
      <w:r>
        <w:rPr>
          <w:rFonts w:ascii="仿宋" w:eastAsia="仿宋" w:hAnsi="仿宋" w:cs="仿宋" w:hint="eastAsia"/>
          <w:i w:val="0"/>
          <w:caps w:val="0"/>
          <w:color w:val="333333"/>
          <w:spacing w:val="0"/>
          <w:sz w:val="32"/>
          <w:szCs w:val="32"/>
        </w:rPr>
        <w:t>产业发展，要把做强主导产业作为壮大县域经济的硬支撑，使之成为长效脱贫和防止返贫的有力保障。归纳起来就是“七抓七促”。抓主导强支撑促长效。要举全县之力抓好全域旅游这个主导产业；要补齐短板，建强工业集中区；要抓好农业主导产业，做实做大做强桑畜菜以及区域性产业，形成现代农业产业体系；要持续抓好已经趋于稳定的劳务产业，进一步强化组织，提高劳务产业效益，促进农民增收。抓能人育主体促带动。要持之以恒抓好“能人兴村”战略的实施，重中之重是能人兴业，着力培育若干龙头企业、合作社、专业户、家庭农场，以此带动农村发展和贫困户产业增收。抓“三变”盘资源促转型。“三变”是农业发展到一定程度之后，农业经济转型的方向。要遵循市场规律，按照“抓点示范，成熟一个抓一个”的思路，循序渐进地推进“三变”改革，不断发展壮大农村经济。抓培训提能力促创业。尤其要抓好贫困户子女的创业和技能培训，切实增强他们的自身造血功能，最终实现脱贫致富和防止返贫的目标。抓扶持强激励促落实。要进一步加大产业项目扶持激励力度，充分调动贫困户的积极性，促进产业发展取得实效。抓示范树样板促全局。要通过在不同的产业和不同的区域树立典型，充分发挥能人兴村战略的示范效应，从而引领带动全局搞好产业发展。比如胜利村旅游、中坝作坊小镇的引领示范效果就已经开始显现。抓流通拓市场促销售。要始终坚持以市场和农民利益为导向，既要善于抓农业生产，又要善于大力拓展市场抓销售，让农产品能够卖出好价钱，促进产业持续发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三要努力提升整体工作质量。</w:t>
      </w:r>
      <w:r>
        <w:rPr>
          <w:rFonts w:ascii="仿宋" w:eastAsia="仿宋" w:hAnsi="仿宋" w:cs="仿宋" w:hint="eastAsia"/>
          <w:i w:val="0"/>
          <w:caps w:val="0"/>
          <w:color w:val="333333"/>
          <w:spacing w:val="0"/>
          <w:sz w:val="32"/>
          <w:szCs w:val="32"/>
        </w:rPr>
        <w:t>整体工作质量的提升直接关乎着今年脱贫任务能否完成，关乎明年能否整县脱贫脱帽，关乎</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年全面小康能否经得起检验，这是非常现实的、紧迫的，全县上下必须关注的大事要事。而衡量脱贫攻坚工作质量的好坏，主要在于三个方面：第一，“两不愁三保障”是否落实到位。不愁吃、不愁穿，义务教育、基本医疗、住房安全得到有效解决，这是衡量我们工作质量的底线，必须落实保障到位。第二，有没有形成长效造血功能和防止返贫的能力。长效造血功能是防止返贫的根本保障。如果我们的创业、就业、产业等长效造血机制建立不好，即便是交通、住房、教育、医疗、养老问题眼前都基本解决到位了，时间一长仍然会产生返贫现象。第三，质量能否经得起检验。习近平总书记多次强调扶真贫，真脱贫，其核心要义就是要让脱贫成效经得起历史的检验，这也是关键所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黑体" w:eastAsia="黑体" w:hAnsi="黑体" w:cs="黑体" w:hint="eastAsia"/>
          <w:b/>
          <w:bCs/>
          <w:i w:val="0"/>
          <w:caps w:val="0"/>
          <w:color w:val="333333"/>
          <w:spacing w:val="0"/>
          <w:sz w:val="32"/>
          <w:szCs w:val="32"/>
        </w:rPr>
      </w:pPr>
      <w:r>
        <w:rPr>
          <w:rFonts w:ascii="黑体" w:eastAsia="黑体" w:hAnsi="黑体" w:cs="黑体" w:hint="eastAsia"/>
          <w:b/>
          <w:bCs/>
          <w:i w:val="0"/>
          <w:caps w:val="0"/>
          <w:color w:val="333333"/>
          <w:spacing w:val="0"/>
          <w:sz w:val="32"/>
          <w:szCs w:val="32"/>
        </w:rPr>
        <w:t>三、大力实施乡村振兴战略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党的十九大提出要实施乡村振兴战略，今年的中央</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号文件又对乡村振兴战略做了全面系统的安排部署，未来“三农”工作的主线和战略抓手就是乡村振兴。我们要贯彻好中央精神，顺应群众呼声，就必须结合县域实际，从四个方面着力。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一是在思想上要认识到位。</w:t>
      </w:r>
      <w:r>
        <w:rPr>
          <w:rFonts w:ascii="仿宋" w:eastAsia="仿宋" w:hAnsi="仿宋" w:cs="仿宋" w:hint="eastAsia"/>
          <w:i w:val="0"/>
          <w:caps w:val="0"/>
          <w:color w:val="333333"/>
          <w:spacing w:val="0"/>
          <w:sz w:val="32"/>
          <w:szCs w:val="32"/>
        </w:rPr>
        <w:t>一方面，要充分认识实施乡村振兴战略的重大意义。可以从四个方面来理解。第一，是实现全面建成小康社会这个短期目标的必然要求。</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年，我们要实现第一个百年奋斗目标全面建成小康社会。如果农村发展不起来，“三农”问题得不到有效破解，农民就不可能实现小康，也就更谈不上全面建成小康社会。第二，是解决发展不平衡不充分的重要战略选择。习近平总书记讲到，发展的不平衡不充分在我国表现最突出的就是农村，尤其是连片贫困地区。而乡村振兴战略从经济、政治、文化、社会、生态，以及基层组织等方面，用新理念、新思路进行谋划，旨在促进乡村发展全面振兴，对解决农村发展滞后和区域发展不协调不平衡不充分的问题具有重要意义。第三，是加快推进社会主义现代化强国建设的需要。</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年要实现全面建成小康社会目标，乃至本世纪中叶要实现建成社会主义现代化强国目标，不把农村建设好是不可能实现的，没有农村的现代化就没有国家整体的现代会。第四，是促进社会和谐稳定的需要。区域发展不协调，城乡发展不平衡，居民收入差距大，就会滋生社会矛盾。因此，实施乡村振兴战略，能有效改变农村落后贫穷的面貌，从而促进社会稳定和谐。另一方面，要深刻理解“三农”工作、乡村振兴战略与脱贫攻坚工作之间的关系。“三农”工作总的来讲就是农村的经济、政治、文化、生态，包括党的建设的全面发展，关乎农业、农村、农民的一切都是“三农”问题；乡村振兴战略是新时代破解“三农”工作难题，推动“三农”工作向更高水平发展的战略选择，集中体现了用新理念、新思路、新政策、新举措、新保障更好地做好新时代“三农”工作，是新时期做好“三农”工作的重要遵循和总抓手，也是一个逐步推进的长远目标；脱贫攻坚是“三农”工作和乡村振兴战略的题中之义，</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年全面建成小康社会，最突出的短板在“三农”，必须打赢脱贫攻坚战、加快农业农村发展，让广大农民同全国人民一道迈入小康社会。从这个角度来讲，脱贫攻坚是“三农”工作和乡村振兴战略的阶段性目标和任务，也是新时代助推“三农”工作和乡村振兴的重要抓手。这三者相辅相成、不可分割。</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二是在思路上要坚持“七个以”。</w:t>
      </w:r>
      <w:r>
        <w:rPr>
          <w:rFonts w:ascii="仿宋" w:eastAsia="仿宋" w:hAnsi="仿宋" w:cs="仿宋" w:hint="eastAsia"/>
          <w:i w:val="0"/>
          <w:caps w:val="0"/>
          <w:color w:val="333333"/>
          <w:spacing w:val="0"/>
          <w:sz w:val="32"/>
          <w:szCs w:val="32"/>
        </w:rPr>
        <w:t>即：以习近平新时代中国特色社会主义思想为指导，以“产业兴旺、生态宜居、乡风文明、治理有效、生活富裕”</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字方针为总要求，以科学规划为引领，以脱贫攻坚为助推，以促进农村经济、政治、文化、社会、生态协调发展和全面振兴为目的，以深化改革创新为动力，以加强农村基层党组织建设为保证，逐步实现“农业强、农村美、农民富”的农村现代化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三是在任务上要实施“十大工程”。</w:t>
      </w:r>
      <w:r>
        <w:rPr>
          <w:rFonts w:ascii="仿宋" w:eastAsia="仿宋" w:hAnsi="仿宋" w:cs="仿宋" w:hint="eastAsia"/>
          <w:i w:val="0"/>
          <w:caps w:val="0"/>
          <w:color w:val="333333"/>
          <w:spacing w:val="0"/>
          <w:sz w:val="32"/>
          <w:szCs w:val="32"/>
        </w:rPr>
        <w:t>要按照“产业兴旺、生态宜居、乡风文明、治理有效、生活富裕”的总要求，结合县域实际，重点围绕实施精准脱贫、产业支撑、设施提升、生态宜居、公共服务均等化、文化引领、人才保障、农村基层社会治理创新、农村综合改革、基层组织强能等“十大工程”，推进乡村振兴战略有序有力有效地落实。</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楷体" w:eastAsia="楷体" w:hAnsi="楷体" w:cs="楷体" w:hint="eastAsia"/>
          <w:b/>
          <w:bCs/>
          <w:i w:val="0"/>
          <w:caps w:val="0"/>
          <w:color w:val="333333"/>
          <w:spacing w:val="0"/>
          <w:sz w:val="32"/>
          <w:szCs w:val="32"/>
        </w:rPr>
        <w:t>四是在保障上要建立长效机制。</w:t>
      </w:r>
      <w:r>
        <w:rPr>
          <w:rFonts w:ascii="仿宋" w:eastAsia="仿宋" w:hAnsi="仿宋" w:cs="仿宋" w:hint="eastAsia"/>
          <w:i w:val="0"/>
          <w:caps w:val="0"/>
          <w:color w:val="333333"/>
          <w:spacing w:val="0"/>
          <w:sz w:val="32"/>
          <w:szCs w:val="32"/>
        </w:rPr>
        <w:t>要加强党的全面领导，夯实县镇村“三级书记亲自抓”的主体责任，当好乡村振兴“一线总指挥” ，下大气力抓好“三农”工作；要进一步加强农工部职能，充分发挥农工部在党管农村工作方面的协调抓总作用；要不断建立健全责任清单、社会参与、投入保障、引领示范、考核奖惩五大长效工作机制，为乡村全面振兴提供制度机制保障，确保乡村振兴战略稳步实施。</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黑体" w:eastAsia="黑体" w:hAnsi="黑体" w:cs="黑体" w:hint="eastAsia"/>
          <w:b/>
          <w:bCs/>
          <w:i w:val="0"/>
          <w:caps w:val="0"/>
          <w:color w:val="333333"/>
          <w:spacing w:val="0"/>
          <w:sz w:val="32"/>
          <w:szCs w:val="32"/>
        </w:rPr>
      </w:pPr>
      <w:r>
        <w:rPr>
          <w:rFonts w:ascii="黑体" w:eastAsia="黑体" w:hAnsi="黑体" w:cs="黑体" w:hint="eastAsia"/>
          <w:b/>
          <w:bCs/>
          <w:i w:val="0"/>
          <w:caps w:val="0"/>
          <w:color w:val="333333"/>
          <w:spacing w:val="0"/>
          <w:sz w:val="32"/>
          <w:szCs w:val="32"/>
        </w:rPr>
        <w:t>四、不折不扣抓好会议精神的贯彻落实</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一分部署，九分落实。全县上下要把思想和行动统一到县委、县政府的决策部署上来，以有力有效措施抓好贯彻落实。一要认真学习领会。会后，要迅速组织干部进一步学习和领会好中央</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号文件精神、习近平总书记关于脱贫攻坚和中央农村工作会议上的</w:t>
      </w:r>
      <w:bookmarkStart w:id="0" w:name="_GoBack"/>
      <w:bookmarkEnd w:id="0"/>
      <w:r>
        <w:rPr>
          <w:rFonts w:ascii="仿宋" w:eastAsia="仿宋" w:hAnsi="仿宋" w:cs="仿宋" w:hint="eastAsia"/>
          <w:i w:val="0"/>
          <w:caps w:val="0"/>
          <w:color w:val="333333"/>
          <w:spacing w:val="0"/>
          <w:sz w:val="32"/>
          <w:szCs w:val="32"/>
        </w:rPr>
        <w:t>讲话以及今天的会议精神，做到真学真懂真用，推动工作落实。二要明确工作任务。县委农工部要按照中省市要求，迅速牵头制定石泉县</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年度乡村振兴实施方案，下发任务清单，层层夯实责任，确保乡村振兴工作落到实处。三要建立长效机制。县委农工部要牵头负责，尽快建立推进乡村振兴战略实施的长效保障机制，确保各项工作高效运转。四要精心制定规划。由县委农工部、发改局负责，相关单位配合，抓紧制定石泉县乡村振兴战略总体规划(</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x</w:t>
      </w:r>
      <w:r>
        <w:rPr>
          <w:rFonts w:ascii="仿宋" w:eastAsia="仿宋" w:hAnsi="仿宋" w:cs="仿宋" w:hint="eastAsia"/>
          <w:i w:val="0"/>
          <w:caps w:val="0"/>
          <w:color w:val="333333"/>
          <w:spacing w:val="0"/>
          <w:sz w:val="32"/>
          <w:szCs w:val="32"/>
        </w:rPr>
        <w:t>年)与子规(各类规划)，形成城乡融合、区域一体、多规合一的规划体系。各镇也要结合实际制订本镇规划和实施方案，尤其要精心谋划一系列符合实际、符合民意、操作性强、对未来有引领作用的具体措施，确保乡村振兴战略落地见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 w:eastAsia="仿宋" w:hAnsi="仿宋" w:cs="仿宋" w:hint="eastAsia"/>
          <w:sz w:val="32"/>
          <w:szCs w:val="32"/>
        </w:rPr>
      </w:pPr>
      <w:r>
        <w:rPr>
          <w:rFonts w:ascii="仿宋" w:eastAsia="仿宋" w:hAnsi="仿宋" w:cs="仿宋" w:hint="eastAsia"/>
          <w:i w:val="0"/>
          <w:caps w:val="0"/>
          <w:color w:val="333333"/>
          <w:spacing w:val="0"/>
          <w:sz w:val="32"/>
          <w:szCs w:val="32"/>
        </w:rPr>
        <w:t>同志们，今年的时间更紧、任务更重、难度更大，但我们大家一定要坚定信心、振奋精神、只争朝夕、真抓实干，群策群力把今年的乡村振兴战略任务、脱贫攻坚工作抓实抓好抓出成效，以更加优异的成绩向石泉十八万人民群众交出满意的答卷，我相信大家有这个信心，也有这个决心，更有这个能力！</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566302"/>
    <w:rsid w:val="3B8E4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kern w:val="44"/>
      <w:sz w:val="48"/>
      <w:szCs w:val="48"/>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老大猫</cp:lastModifiedBy>
  <cp:revision>0</cp:revision>
  <dcterms:created xsi:type="dcterms:W3CDTF">2014-10-29T12:08:00Z</dcterms:created>
  <dcterms:modified xsi:type="dcterms:W3CDTF">2019-04-14T08:25:31Z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