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14:paraId="4F2439FE">
      <w:pPr>
        <w:adjustRightInd w:val="0"/>
        <w:snapToGrid w:val="0"/>
        <w:spacing w:after="120" w:afterLines="50" w:line="560" w:lineRule="exact"/>
        <w:jc w:val="center"/>
        <w:rPr>
          <w:rFonts w:ascii="黑体" w:eastAsia="黑体" w:hAnsi="黑体" w:hint="eastAsia"/>
          <w:snapToGrid w:val="0"/>
          <w:color w:val="000000"/>
          <w:sz w:val="42"/>
        </w:rPr>
      </w:pPr>
      <w:r>
        <w:rPr>
          <w:rFonts w:ascii="黑体" w:eastAsia="黑体" w:hAnsi="黑体" w:hint="eastAsia"/>
          <w:snapToGrid w:val="0"/>
          <w:color w:val="000000"/>
          <w:sz w:val="42"/>
        </w:rPr>
        <w:t>人大系统树立和践行正确政绩观专题座谈会发言材料（</w:t>
      </w:r>
      <w:r>
        <w:rPr>
          <w:rFonts w:ascii="黑体" w:eastAsia="黑体" w:hAnsi="黑体" w:hint="eastAsia"/>
          <w:snapToGrid w:val="0"/>
          <w:color w:val="000000"/>
          <w:sz w:val="42"/>
          <w:lang w:val="en-US" w:eastAsia="zh-CN"/>
        </w:rPr>
        <w:t>10篇精简</w:t>
      </w:r>
      <w:r>
        <w:rPr>
          <w:rFonts w:ascii="黑体" w:eastAsia="黑体" w:hAnsi="黑体" w:hint="eastAsia"/>
          <w:snapToGrid w:val="0"/>
          <w:color w:val="000000"/>
          <w:sz w:val="42"/>
        </w:rPr>
        <w:t>版）</w:t>
      </w:r>
    </w:p>
    <w:p w14:paraId="17229468">
      <w:pPr>
        <w:adjustRightInd w:val="0"/>
        <w:snapToGrid w:val="0"/>
        <w:spacing w:after="120" w:afterLines="50" w:line="560" w:lineRule="exact"/>
        <w:ind w:firstLine="640" w:firstLineChars="200"/>
        <w:jc w:val="center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5F3BAB67">
      <w:pPr>
        <w:adjustRightInd w:val="0"/>
        <w:snapToGrid w:val="0"/>
        <w:spacing w:after="120" w:afterLines="50" w:line="560" w:lineRule="exact"/>
        <w:ind w:firstLine="640" w:firstLineChars="200"/>
        <w:jc w:val="center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目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录</w:t>
      </w:r>
    </w:p>
    <w:p w14:paraId="55F6FE43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1FE28E68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1.九龙坡区人大常委会党组书记、主任涂开祥： </w:t>
      </w:r>
    </w:p>
    <w:p w14:paraId="5D861B82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以正确政绩观引领人大工作高质量发展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1 </w:t>
      </w:r>
    </w:p>
    <w:p w14:paraId="5F99B088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2.江津区人大常委会党组书记、主任杨永芳： </w:t>
      </w:r>
    </w:p>
    <w:p w14:paraId="5AB65F6C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以实干实绩实效践行为民初心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2 </w:t>
      </w:r>
    </w:p>
    <w:p w14:paraId="6B97B299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3.忠县人大常委会党组书记、主任雷亚平： </w:t>
      </w:r>
    </w:p>
    <w:p w14:paraId="3A2A275A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前移人大监督关口与政府同题共答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3 </w:t>
      </w:r>
    </w:p>
    <w:p w14:paraId="606CBDD5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4.武隆区人大常委会党组副书记、副主任杨华： </w:t>
      </w:r>
    </w:p>
    <w:p w14:paraId="284AD49A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以正确政绩观引领履职实践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4 </w:t>
      </w:r>
    </w:p>
    <w:p w14:paraId="32DB096A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5.丰都县人大常委会副主任易国权： </w:t>
      </w:r>
    </w:p>
    <w:p w14:paraId="20786DAB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以实打实的监督成效助力经济社会高质量发展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5 </w:t>
      </w:r>
    </w:p>
    <w:p w14:paraId="594EC174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6.市人大代表、重庆高新区巴福镇党委书记徐锋： </w:t>
      </w:r>
    </w:p>
    <w:p w14:paraId="73BAB1BD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真正的政绩是在田间地头的烟火气里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6 </w:t>
      </w:r>
    </w:p>
    <w:p w14:paraId="122DC964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7.市人大代表，北碚区中医院院长、民革北碚区委副主委王佾： </w:t>
      </w:r>
    </w:p>
    <w:p w14:paraId="61C95836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守护群众健康忠诚履职为民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7 </w:t>
      </w:r>
    </w:p>
    <w:p w14:paraId="3F45B343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8.市人大代表、永川区吉安镇金门村党总支书记周先进： </w:t>
      </w:r>
    </w:p>
    <w:p w14:paraId="25FACDC5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在服务群众中践行代表担当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8 </w:t>
      </w:r>
    </w:p>
    <w:p w14:paraId="6BF9D4F0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9.市人大代表、重庆市冬青社会工作服务中心主任李长洪： </w:t>
      </w:r>
    </w:p>
    <w:p w14:paraId="5988D3D1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把履职答卷写在民生一线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9 </w:t>
      </w:r>
    </w:p>
    <w:p w14:paraId="2A92854A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10.市人大代表、重庆市民办教育协会学前教育专委会主任委员陈民： </w:t>
      </w:r>
    </w:p>
    <w:p w14:paraId="781E599E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办人民满意的学前教育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10 </w:t>
      </w:r>
    </w:p>
    <w:p w14:paraId="29816A9A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 xml:space="preserve"> </w:t>
      </w:r>
    </w:p>
    <w:p w14:paraId="460B6B4D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38138DDD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1F4E5999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52848688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12AB046C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203B2E21">
      <w:pPr>
        <w:adjustRightInd w:val="0"/>
        <w:snapToGrid w:val="0"/>
        <w:spacing w:after="120" w:afterLines="50" w:line="560" w:lineRule="exact"/>
        <w:ind w:firstLine="640" w:firstLineChars="200"/>
        <w:jc w:val="both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173A7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筑牢思想根基回应人民期盼</w:t>
      </w:r>
    </w:p>
    <w:p w14:paraId="35CBFC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重庆市人大系统树立和践行正确政绩观专题座谈会发言材料汇编</w:t>
      </w:r>
    </w:p>
    <w:p w14:paraId="561BE4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（2026年5月27日）</w:t>
      </w:r>
    </w:p>
    <w:p w14:paraId="1BD14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37795B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以正确政绩观引领人大工作高质量发展</w:t>
      </w:r>
    </w:p>
    <w:p w14:paraId="490B6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九龙坡区人大常委会党组书记、主任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涂开祥</w:t>
      </w:r>
    </w:p>
    <w:p w14:paraId="79C186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24924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树立和践行正确政绩观，关键看行动、根本在落实。九龙坡区人大常委会一体落实学习教育各项任务，切实以正确政绩观引领全区人大工作高质量发展。</w:t>
      </w:r>
    </w:p>
    <w:p w14:paraId="37E360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坚持“立党为公”中把准政治方向。严格落实“第一议题”制度，扎实开展学习教育读书班，在常学常新、常悟常进中坚定拥护“两个确立”、坚决做到“两个维护”。始终坚持党对人大工作的全面领导，推动召开区委人大工作会议，项目化清单化落实38项重点任务，确保党委决策部署和市人大工作安排一贯到底。</w:t>
      </w:r>
    </w:p>
    <w:p w14:paraId="68E6D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在坚持“为民造福”中站稳人民立场。制定出台区人大常委会关于践行“中国式现代化，民生为大”重要论断的实施意见，细化任务清单，已配合开展11 项民生领域立法调研，听取工作推进情况20次，督办发展托育机构、创新服务新就业群体等民生领域代表建议365件。</w:t>
      </w:r>
    </w:p>
    <w:p w14:paraId="49C256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在坚持“科学决策”中校准实践路径。深化拓展全过程人民民主市域实践， 建好用好集成式标志性巴渝实践站，回应解决一批群众期盼。征集民营经济、停车管理等领域24部法律法规草案立法建议614条，被全国人大采纳14条、市人大采纳41条。</w:t>
      </w:r>
    </w:p>
    <w:p w14:paraId="733768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坚持“真抓实干”中彰显担当作为。聚焦做实“两大定位”、发挥“三个作用”、建设“六区一高地”，全面做好各方面工作。如科学谋划、精心组织开展人大系统助力招商“四个一”主题活动，助推落地项目116个、拟投资20.8 亿元，帮助182家企业化解资金、人才、政策兑现、法律援助等实际困难235项。</w:t>
      </w:r>
    </w:p>
    <w:p w14:paraId="1EFBEF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6209E7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以实干实绩实效践行为民初心</w:t>
      </w:r>
    </w:p>
    <w:p w14:paraId="097D63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江津区人大常委会党组书记、主任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杨永芳</w:t>
      </w:r>
    </w:p>
    <w:p w14:paraId="6C459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70A8AD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江津区人大常委会扎实开展树立和践行正确政绩观学习教育，一体推进学查改，把学习成效转化为坚持党的全面领导的政治自觉、思想自觉、行动自觉。</w:t>
      </w:r>
    </w:p>
    <w:p w14:paraId="586418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聚焦人大法定职责，本届以来紧扣高质量发展、高品质生活、高效能治理等谋划开展监督142项。聚焦重大战略落地，对江津“一号工程”枢纽港产业园建设实施“1+3+N”监督助推机制，助力江津建强西部陆海新通道重庆主枢纽。聚焦“三攻坚一盘活”改革突破，建立系统化国有资产管理情况监督体系，助推国企瘦身健体、资产盘活等取得实质性成效。</w:t>
      </w:r>
    </w:p>
    <w:p w14:paraId="5FA754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围绕深化全过程人民民主基层实践，江津区人大常委会系统集成基层民主平台功能，建设运行市级全过程人民民主巴渝实践站（鼎山街道），打造4个区级巴渝实践站，迭代优化416个代表家站点。推动巴渝实践站与“141”基层智治体系深度融合，“代表码”“场所码”收集群众意见建议1228条，通过“人大代表全渝通”直接解决623件，跨转“141”基层智治平台办结605件。创新打造“代表有约·民主有你”人大工作品牌，深化“两联一述”机制，连续二十三年开展“人大代表活动日”活动，收集群众意见建议2.5万余条，办好事实事1.6万余件，惠及群众30万余人次。率先建立“集中会办”工作制度，代表建议办理满意率达99.2%，服务民生更有力度、温度。</w:t>
      </w:r>
    </w:p>
    <w:p w14:paraId="78354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405E9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前移人大监督关口与政府同题共答</w:t>
      </w:r>
    </w:p>
    <w:p w14:paraId="6944E3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忠县人大常委会党组书记、主任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雷亚平</w:t>
      </w:r>
    </w:p>
    <w:p w14:paraId="78EC79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3D673B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忠县人大常委会始终把树立和践行正确政绩观作为履职之基，以行权必先正己的政治自觉，学用结合，以学促干，变“事后监督”为“全程护航”、变“程序到位”为“同船划桨”，探索运用清单式、嵌入式、联动式“三式”监督方式，切实把过程监督的“提前量”转化为助推发展的“高质量”。</w:t>
      </w:r>
    </w:p>
    <w:p w14:paraId="49F16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坚持把学习教育与依法履职深度融合，以思想提升引领监督提效，推动正确政绩观从“头脑中”落实到“行动上”。践行正确政绩观，与政府同向发力、同题共答，监督就不能当“马后炮”，必须将监督关口前移，从“坐堂问诊” 转向“主动出诊”，从“单打独斗”转向“攥指成拳”，才能看到报告不愿写的话、听到会上不愿说的事，有力咬合监督“牙齿”、提升监督实效。</w:t>
      </w:r>
    </w:p>
    <w:p w14:paraId="60B16E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坚持寓支持于监督、融监督于服务之中，探索培塑清单式、嵌入式、联动式“三式”监督工作品牌，锁定重庆（忠县）现代农业柑橘产业园、绿色新型建筑材料产业园两个市级重大项目，围绕企业增效、农民增收、政府增税，在签约即介入、建设即驻场的全过程监督中，交出了一份助力县域经济高质量发展的实干答卷。</w:t>
      </w:r>
    </w:p>
    <w:p w14:paraId="3E30F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7AC75F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以正确政绩观引领履职实践</w:t>
      </w:r>
    </w:p>
    <w:p w14:paraId="2EFE4F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武隆区人大常委会党组副书记、副主任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杨华</w:t>
      </w:r>
    </w:p>
    <w:p w14:paraId="4F790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</w:p>
    <w:p w14:paraId="4B4D21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武隆区人大常委会始终把党的全面领导贯穿工作全过程。通过强化理论武装、开展“四个问一问”研讨，进一步深刻领悟“两个确立”的决定性意义， 更加坚定自觉做到“两个维护”。</w:t>
      </w:r>
    </w:p>
    <w:p w14:paraId="2117E0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坚持问题导向，校准政绩观偏差。聚焦“政绩为谁而树”，深入基层40余次，推动135件代表建议办理由“答复型”向“落实型”转变，形成审议意见全链条监督闭环。聚焦“树什么样的政绩”，建立“三清单”整改台账，高标准推进巴渝实践站建设，同时将农村生态环境治理、建筑垃圾管理等纳入监督重点并开展专题询问。</w:t>
      </w:r>
    </w:p>
    <w:p w14:paraId="13F626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在接下来的工作中，建议进一步加强基层人大队伍建设，强化培训力度， 提升基层履职能力水平；完善市区人大联动监督机制，聚焦重大战略、重点项目开展联合监督；健全市人大常委会联系区县制度，通过工作片会、联合调研等方式强化常态化指导，推动全市人大工作整体提升。</w:t>
      </w:r>
    </w:p>
    <w:p w14:paraId="65702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</w:p>
    <w:p w14:paraId="4922A1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以实打实的监督成效助力经济社会高质量发展</w:t>
      </w:r>
    </w:p>
    <w:p w14:paraId="4E9AC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丰都县人大常委会副主任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易国权</w:t>
      </w:r>
    </w:p>
    <w:p w14:paraId="4F2FA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</w:p>
    <w:p w14:paraId="63686D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丰都县人大及其常委会始终坚持以党的政治建设为统领，从思想源头校准履职坐标、端正政绩导向，确保人大工作始终沿着正确政治方向笃定前行。</w:t>
      </w:r>
    </w:p>
    <w:p w14:paraId="3CC625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始终坚守为民履职初心，把正确政绩观融入人大履职各环节，以实打实的监督成效、惠民成果助力全县经济社会高质量发展。深耕基层一线察民情，逐步构建起全过程人民民主基层单元矩阵体系。紧盯民生实事解民忧，围绕教育提质、医疗改善等民生领域加大监督力度，闭环推进民生实事项目落地见效。创新民主实践聚民智，扎实推进基层立法联系点规范化建设，畅通群众参与立法渠道。</w:t>
      </w:r>
    </w:p>
    <w:p w14:paraId="38422B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始终坚持实事求是、守正创新，创造经得起检验的人大实绩。持续推进法治建设，严格开展规范性文件备案审查，常态化开展宪法宣传、普法教育等活动。持续增强监督实效，聚焦监督发现的难点堵点问题紧盯不放、一抓到底， 推动各项监督意见落地落实。持续加强自身建设，紧扣“四个机关”定位，压紧压实常委会党组管党治党政治责任，加强常委会党组建设，持续推进数字人大建设，创新开发巴渝实践站小程序，全面推行人大代表全渝通、规范性文件融e查等应用场景，纵深推进清廉人大建设。</w:t>
      </w:r>
    </w:p>
    <w:p w14:paraId="794CB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426C2A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真正的政绩是在田间地头的烟火气里</w:t>
      </w:r>
    </w:p>
    <w:p w14:paraId="66C687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市人大代表、重庆高新区巴福镇党委书记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徐锋</w:t>
      </w:r>
    </w:p>
    <w:p w14:paraId="3D3260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</w:p>
    <w:p w14:paraId="2354B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真正的政绩，是在田间地头的烟火气里、在群众的张张笑脸上、在市场主体发自肺腑的称赞中、在乡镇科学发展的脚步里。</w:t>
      </w:r>
    </w:p>
    <w:p w14:paraId="7EEE43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我们着力抓党建，深入开展“群腐”整治，建立完善制度机制32项；促改革，建立“5+N”服务机制，“镇街治理中心实战活跃度”跃升至全市第一，公租房“管治服”综合场景被市公租局推广复用，经济发展、乡村振兴相关工作走在全区前列；保平安，组织安装AI摄像头165个，新增就业2171人，群众“四感”明显增强。</w:t>
      </w:r>
    </w:p>
    <w:p w14:paraId="76CA8D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基层是检验政绩观的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“经验交流”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。去年以来，我下沉村社、企业一线专题调研7次，助推高质量完成10件民生实事，收集群众意见建议110余条，组织攻坚解决西和路维修、九龙西苑人行天桥等民生问题40余个。</w:t>
      </w:r>
    </w:p>
    <w:p w14:paraId="6DBE82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0C5B9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守护群众健康忠诚履职为民</w:t>
      </w:r>
    </w:p>
    <w:p w14:paraId="59419B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市人大代表，北碚区中医院院长、民革北碚区委副主委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王佾</w:t>
      </w:r>
    </w:p>
    <w:p w14:paraId="0AF00B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05ADB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正确政绩观的核心是为人民出政绩。对我而言，真正的政绩，不是报表数字、表面风光，而是群众看病更方便、就医更安心、健康有保障，把民生实事办到群众心坎上。</w:t>
      </w:r>
    </w:p>
    <w:p w14:paraId="0C9F46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我始终坚守公立医院公益属性，把正确政绩观落实到医院发展和服务的每一项工作中。我们发挥中医药“简便验廉”特色，做强老年病、中医康复、慢病管理、针灸骨伤等优势专科，推动优质中医资源下沉。同时，我们严格落实老龄健康服务要求，做实老年优先就诊、慢病随访、健康管理。</w:t>
      </w:r>
    </w:p>
    <w:p w14:paraId="6BAE0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接下来，我将继续坚守初心、担当尽责，结合《重庆市养老服务条例》贯彻实施，立足专业、服务大局，以实干实绩践行正确政绩观。</w:t>
      </w:r>
    </w:p>
    <w:p w14:paraId="45ECF5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</w:p>
    <w:p w14:paraId="4FAD3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在服务群众中践行代表担当</w:t>
      </w:r>
    </w:p>
    <w:p w14:paraId="092CA9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市人大代表、永川区吉安镇金门村党总支书记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周先进</w:t>
      </w:r>
    </w:p>
    <w:p w14:paraId="52EFD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595A95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政绩观是干事创业的“指南针”。我始终坚持把为民造福、务实干事、依法履职作为根本准则，把正确政绩观贯穿基层党建、乡村治理、代表履职全过程。</w:t>
      </w:r>
    </w:p>
    <w:p w14:paraId="076471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坚持党建统领，筑牢治理根基。聚焦乡村全面振兴、人居环境整治、集体经济发展等工作，带头抓班子、兴产业、惠民生，深入田间地头、农户家中纾解急难愁盼，以坚强党建保障基层治理。</w:t>
      </w:r>
    </w:p>
    <w:p w14:paraId="4BD2C2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站稳人民立场，当好民意桥梁。依托代表家站点、村民议事会等渠道，重点收集农田水利、道路修缮等民生诉求，形成代表建议及时反映、跟踪落实， 切实解决了涵洞、塘坎、人行便桥等维修问题，推动惠民政策落地。</w:t>
      </w:r>
    </w:p>
    <w:p w14:paraId="7BFF8A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建议进一步加强基层人大代表履职培训，完善民生实事人大监督机制；多开设代表学习教育活动，组织走进田间地头、项目现场开展教学，让正确政绩观入脑入心。</w:t>
      </w:r>
    </w:p>
    <w:p w14:paraId="6B3401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0005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把履职答卷写在民生一线</w:t>
      </w:r>
    </w:p>
    <w:p w14:paraId="75EDFD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市人大代表、重庆市冬青社会工作服务中心主任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李长洪</w:t>
      </w:r>
    </w:p>
    <w:p w14:paraId="483DE8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34BD9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我是一名来自高校的老师，同时也是重庆市冬青社会工作服务中心的负责人。当选市人大代表以来，我将工作室搬到了居民家门口。我提交的每一件建议，如“推动社会工作职业化、专业化发展”“加强困境儿童心理健康服务体系建设”“关爱精神障碍患者”等，都是经过实地调研后整理形成。我始终认为，代表的力量虽小，但只要能为群众积极发声，推动相关政策的健全完善， 就是实实在在的政绩。</w:t>
      </w:r>
    </w:p>
    <w:p w14:paraId="205CBF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“冬青”寓意着在寒冷中依然保持生机。作为人大代表，我愿做一棵扎根基层的冬青树，继续把履职答卷写在重庆的大街小巷，写在特殊群体的生活改善中，关注弱势群体、补齐民生短板、维护社会公平正义，就是我们基层代表最崇高、最坚实的政绩。</w:t>
      </w:r>
    </w:p>
    <w:p w14:paraId="44EB1D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6D214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办人民满意的学前教育</w:t>
      </w:r>
    </w:p>
    <w:p w14:paraId="40D4C7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0" w:lineRule="atLeast"/>
        <w:ind w:firstLine="560" w:firstLineChars="200"/>
        <w:jc w:val="center"/>
        <w:textAlignment w:val="auto"/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市人大代表、重庆市民办教育协会学前教育专委会主任委员</w:t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ab/>
      </w:r>
      <w:r>
        <w:rPr>
          <w:rFonts w:ascii="方正小标宋简体" w:eastAsia="方正小标宋简体" w:hAnsi="方正小标宋简体" w:cs="方正小标宋简体" w:hint="eastAsia"/>
          <w:color w:val="auto"/>
          <w:sz w:val="28"/>
          <w:szCs w:val="28"/>
        </w:rPr>
        <w:t>陈民</w:t>
      </w:r>
    </w:p>
    <w:p w14:paraId="5BC480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2CF79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我始终牢记“人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民选我当代表，我当代表为人民”的初心使命，把办人民满意的学前教育、为未成年人成长办实事作为践行正确政绩观的根本方向。</w:t>
      </w:r>
    </w:p>
    <w:p w14:paraId="01A786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当选人大代表以来，我始终立足学前教育从业者和人大代表双重身份，找准履职切入点，把群众对优质学前教育、未成年人健康成长的期盼，转化为实实在在的行动，共提出了3件议案、48件建议。</w:t>
      </w:r>
    </w:p>
    <w:p w14:paraId="41BEE7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</w:rPr>
        <w:t>接下来，我将在践行全过程人民民主中树立和践行正确政绩观，牢记代表使命、坚守教育初心，既当好用心育人的幼儿园园长，也当好为民发声的人大代表，以实干履职、以实绩惠民，为推动我市学前教育高质量发展、守护未成年人健康成长、增进民生福祉贡献自己的力量。</w:t>
      </w:r>
    </w:p>
    <w:p w14:paraId="4811B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40" w:firstLineChars="200"/>
        <w:jc w:val="both"/>
        <w:textAlignment w:val="auto"/>
        <w:rPr>
          <w:rFonts w:ascii="宋体" w:eastAsia="宋体"/>
        </w:rPr>
      </w:pPr>
    </w:p>
    <w:p w14:paraId="29AC1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40" w:firstLineChars="200"/>
        <w:jc w:val="both"/>
        <w:textAlignment w:val="auto"/>
        <w:rPr>
          <w:rFonts w:ascii="宋体" w:eastAsia="宋体"/>
        </w:rPr>
      </w:pPr>
    </w:p>
    <w:p w14:paraId="35C033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40" w:firstLineChars="200"/>
        <w:jc w:val="both"/>
        <w:textAlignment w:val="auto"/>
        <w:rPr>
          <w:rFonts w:ascii="宋体" w:eastAsia="宋体"/>
        </w:rPr>
      </w:pPr>
    </w:p>
    <w:sectPr>
      <w:pgSz w:w="11906" w:h="16838"/>
      <w:pgMar w:top="2098" w:right="1474" w:bottom="1984" w:left="1587" w:header="708" w:footer="708" w:gutter="0"/>
      <w:cols w:num="1" w:space="708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金桥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0096"/>
    <w:rsid w:val="00326F90"/>
    <w:rsid w:val="00695382"/>
    <w:rsid w:val="00711FA3"/>
    <w:rsid w:val="00987304"/>
    <w:rsid w:val="00A77B3E"/>
    <w:rsid w:val="00A847A0"/>
    <w:rsid w:val="00AA1D8D"/>
    <w:rsid w:val="00B47730"/>
    <w:rsid w:val="00CB0664"/>
    <w:rsid w:val="00D118C7"/>
    <w:rsid w:val="00D57823"/>
    <w:rsid w:val="00DF0052"/>
    <w:rsid w:val="00FC693F"/>
    <w:rsid w:val="1A495ECC"/>
    <w:rsid w:val="4E4228F8"/>
    <w:rsid w:val="5A964DAC"/>
    <w:rsid w:val="5A9D30EE"/>
    <w:rsid w:val="6D7614AD"/>
    <w:rsid w:val="784E40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qFormat="1"/>
    <w:lsdException w:name="endnote reference"/>
    <w:lsdException w:name="endnote text"/>
    <w:lsdException w:name="table of authorities"/>
    <w:lsdException w:name="macro" w:semiHidden="0" w:qFormat="1"/>
    <w:lsdException w:name="toa heading"/>
    <w:lsdException w:name="List" w:semiHidden="0" w:qFormat="1"/>
    <w:lsdException w:name="List Bullet" w:semiHidden="0" w:qFormat="1"/>
    <w:lsdException w:name="List Number" w:semiHidden="0" w:qFormat="1"/>
    <w:lsdException w:name="List 2" w:semiHidden="0" w:qFormat="1"/>
    <w:lsdException w:name="List 3" w:semiHidden="0" w:qFormat="1"/>
    <w:lsdException w:name="List 4"/>
    <w:lsdException w:name="List 5"/>
    <w:lsdException w:name="List Bullet 2" w:semiHidden="0" w:qFormat="1"/>
    <w:lsdException w:name="List Bullet 3" w:semiHidden="0" w:qFormat="1"/>
    <w:lsdException w:name="List Bullet 4"/>
    <w:lsdException w:name="List Bullet 5"/>
    <w:lsdException w:name="List Number 2" w:semiHidden="0" w:qFormat="1"/>
    <w:lsdException w:name="List Number 3" w:semiHidden="0" w:qFormat="1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qFormat="1"/>
    <w:lsdException w:name="Body Text Indent"/>
    <w:lsdException w:name="List Continue" w:semiHidden="0" w:qFormat="1"/>
    <w:lsdException w:name="List Continue 2" w:semiHidden="0" w:qFormat="1"/>
    <w:lsdException w:name="List Continue 3" w:semiHidden="0" w:qFormat="1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 w:semiHidden="0" w:qFormat="1"/>
    <w:lsdException w:name="Body Text 3" w:semiHidden="0" w:qFormat="1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2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54061" w:themeColor="accent1" w:themeShade="8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a4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zh-CN" w:bidi="ar-SA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ilvl w:val="0"/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3"/>
      </w:numPr>
      <w:contextualSpacing/>
    </w:pPr>
  </w:style>
  <w:style w:type="paragraph" w:styleId="BodyText3">
    <w:name w:val="Body Text 3"/>
    <w:basedOn w:val="Normal"/>
    <w:link w:val="30"/>
    <w:uiPriority w:val="99"/>
    <w:unhideWhenUsed/>
    <w:qFormat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ilvl w:val="0"/>
        <w:numId w:val="4"/>
      </w:numPr>
      <w:contextualSpacing/>
    </w:pPr>
  </w:style>
  <w:style w:type="paragraph" w:styleId="BodyText">
    <w:name w:val="Body Text"/>
    <w:basedOn w:val="Normal"/>
    <w:link w:val="a3"/>
    <w:uiPriority w:val="99"/>
    <w:unhideWhenUsed/>
    <w:qFormat/>
    <w:pPr>
      <w:spacing w:after="120"/>
    </w:pPr>
  </w:style>
  <w:style w:type="paragraph" w:styleId="ListNumber3">
    <w:name w:val="List Number 3"/>
    <w:basedOn w:val="Normal"/>
    <w:uiPriority w:val="99"/>
    <w:unhideWhenUsed/>
    <w:qFormat/>
    <w:pPr>
      <w:numPr>
        <w:ilvl w:val="0"/>
        <w:numId w:val="5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ilvl w:val="0"/>
        <w:numId w:val="6"/>
      </w:numPr>
      <w:contextualSpacing/>
    </w:p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a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BodyText2">
    <w:name w:val="Body Text 2"/>
    <w:basedOn w:val="Normal"/>
    <w:link w:val="20"/>
    <w:uiPriority w:val="99"/>
    <w:unhideWhenUsed/>
    <w:qFormat/>
    <w:pPr>
      <w:spacing w:after="120" w:line="480" w:lineRule="auto"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Title">
    <w:name w:val="Title"/>
    <w:basedOn w:val="Normal"/>
    <w:next w:val="Normal"/>
    <w:link w:val="a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LightShadingAccent1">
    <w:name w:val="Light Shading Accent 1"/>
    <w:basedOn w:val="TableNormal"/>
    <w:uiPriority w:val="60"/>
    <w:qFormat/>
    <w:pPr>
      <w:spacing w:after="0" w:line="240" w:lineRule="auto"/>
    </w:pPr>
    <w:rPr>
      <w:color w:val="376092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qFormat/>
    <w:pPr>
      <w:spacing w:after="0" w:line="240" w:lineRule="auto"/>
    </w:pPr>
    <w:rPr>
      <w:color w:val="953735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Accent3">
    <w:name w:val="Light Shading Accent 3"/>
    <w:basedOn w:val="TableNormal"/>
    <w:uiPriority w:val="60"/>
    <w:qFormat/>
    <w:pPr>
      <w:spacing w:after="0" w:line="240" w:lineRule="auto"/>
    </w:pPr>
    <w:rPr>
      <w:color w:val="7793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qFormat/>
    <w:pPr>
      <w:spacing w:after="0" w:line="240" w:lineRule="auto"/>
    </w:pPr>
    <w:rPr>
      <w:color w:val="604A7B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qFormat/>
    <w:pPr>
      <w:spacing w:after="0" w:line="240" w:lineRule="auto"/>
    </w:pPr>
    <w:rPr>
      <w:color w:val="31859C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Accent6">
    <w:name w:val="Light Shading Accent 6"/>
    <w:basedOn w:val="TableNormal"/>
    <w:uiPriority w:val="60"/>
    <w:qFormat/>
    <w:pPr>
      <w:spacing w:after="0" w:line="240" w:lineRule="auto"/>
    </w:pPr>
    <w:rPr>
      <w:color w:val="E4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TableNormal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Accent1">
    <w:name w:val="Light Grid Accent 1"/>
    <w:basedOn w:val="TableNormal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Accent2">
    <w:name w:val="Light Grid Accent 2"/>
    <w:basedOn w:val="TableNormal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Accent3">
    <w:name w:val="Light Grid Accent 3"/>
    <w:basedOn w:val="TableNormal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Accent4">
    <w:name w:val="Light Grid Accent 4"/>
    <w:basedOn w:val="TableNormal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Accent5">
    <w:name w:val="Light Grid Accent 5"/>
    <w:basedOn w:val="TableNormal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Accent6">
    <w:name w:val="Light Grid Accent 6"/>
    <w:basedOn w:val="TableNormal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qFormat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MediumList1Accent1">
    <w:name w:val="Medium List 1 Accent 1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Accent3">
    <w:name w:val="Medium List 1 Accent 3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Accent6">
    <w:name w:val="Medium List 1 Accent 6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  <w:insideV w:val="single" w:sz="8" w:space="0" w:color="3F3F3F" w:themeColor="text1" w:themeTint="BF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MediumGrid1Accent1">
    <w:name w:val="Medium Grid 1 Accent 1"/>
    <w:basedOn w:val="TableNormal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Accent2">
    <w:name w:val="Medium Grid 1 Accent 2"/>
    <w:basedOn w:val="TableNormal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qFormat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7F7F7F" w:themeFill="text1" w:themeFillTint="7F"/>
      </w:tcPr>
    </w:tblStylePr>
  </w:style>
  <w:style w:type="table" w:styleId="MediumGrid3Accent1">
    <w:name w:val="Medium Grid 3 Accent 1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C0DE" w:themeFill="accent1" w:themeFillTint="7F"/>
      </w:tcPr>
    </w:tblStylePr>
  </w:style>
  <w:style w:type="table" w:styleId="MediumGrid3Accent2">
    <w:name w:val="Medium Grid 3 Accent 2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DarkListAccent2">
    <w:name w:val="Dark List Accent 2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DarkListAccent3">
    <w:name w:val="Dark List Accent 3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1">
    <w:name w:val="Colorful Shading Accent 1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2">
    <w:name w:val="Colorful Shading Accent 2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3">
    <w:name w:val="Colorful Shading Accent 3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5">
    <w:name w:val="Colorful Shading Accent 5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6">
    <w:name w:val="Colorful Shading Accent 6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List">
    <w:name w:val="Colorful List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ColorfulGridAccent1">
    <w:name w:val="Colorful Grid Accent 1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Accent2">
    <w:name w:val="Colorful Grid Accent 2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a">
    <w:name w:val="页眉 字符"/>
    <w:basedOn w:val="DefaultParagraphFont"/>
    <w:link w:val="Header"/>
    <w:uiPriority w:val="99"/>
    <w:qFormat/>
  </w:style>
  <w:style w:type="character" w:customStyle="1" w:styleId="a0">
    <w:name w:val="页脚 字符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character" w:customStyle="1" w:styleId="1">
    <w:name w:val="标题 1 字符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">
    <w:name w:val="标题 3 字符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a1">
    <w:name w:val="标题 字符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a2">
    <w:name w:val="副标题 字符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3">
    <w:name w:val="正文文本 字符"/>
    <w:basedOn w:val="DefaultParagraphFont"/>
    <w:link w:val="BodyText"/>
    <w:uiPriority w:val="99"/>
    <w:qFormat/>
  </w:style>
  <w:style w:type="character" w:customStyle="1" w:styleId="20">
    <w:name w:val="正文文本 2 字符"/>
    <w:basedOn w:val="DefaultParagraphFont"/>
    <w:link w:val="BodyText2"/>
    <w:uiPriority w:val="99"/>
    <w:qFormat/>
  </w:style>
  <w:style w:type="character" w:customStyle="1" w:styleId="30">
    <w:name w:val="正文文本 3 字符"/>
    <w:basedOn w:val="DefaultParagraphFont"/>
    <w:link w:val="BodyText3"/>
    <w:uiPriority w:val="99"/>
    <w:qFormat/>
    <w:rPr>
      <w:sz w:val="16"/>
      <w:szCs w:val="16"/>
    </w:rPr>
  </w:style>
  <w:style w:type="character" w:customStyle="1" w:styleId="a4">
    <w:name w:val="宏文本 字符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a5">
    <w:name w:val="引用 字符"/>
    <w:basedOn w:val="DefaultParagraphFont"/>
    <w:link w:val="Quote"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">
    <w:name w:val="标题 4 字符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">
    <w:name w:val="标题 5 字符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54061" w:themeColor="accent1" w:themeShade="80"/>
    </w:rPr>
  </w:style>
  <w:style w:type="character" w:customStyle="1" w:styleId="6">
    <w:name w:val="标题 6 字符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character" w:customStyle="1" w:styleId="7">
    <w:name w:val="标题 7 字符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">
    <w:name w:val="标题 8 字符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9">
    <w:name w:val="标题 9 字符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IntenseQuote">
    <w:name w:val="Intense Quote"/>
    <w:basedOn w:val="Normal"/>
    <w:next w:val="Normal"/>
    <w:link w:val="a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a6">
    <w:name w:val="明显引用 字符"/>
    <w:basedOn w:val="DefaultParagraphFont"/>
    <w:link w:val="IntenseQuote"/>
    <w:uiPriority w:val="30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SubtleEmphasis">
    <w:name w:val="Subtle Emphasis"/>
    <w:basedOn w:val="DefaultParagraphFont"/>
    <w:uiPriority w:val="19"/>
    <w:qFormat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Normal0">
    <w:name w:val="Normal_0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contractReview xmlns="http://schemas.wps.cn/vas-ai-hub/contract-review">
  <reviewItems>
    <reviewItem>
      <errorID>170d782d-59c6-455d-a57f-c3d08100e442</errorID>
      <errorWord>奋进</errorWord>
      <group>L1_Punc</group>
      <groupName>标点问题</groupName>
      <ability>L2_Punc_CN</ability>
      <abilityName>标点符号问题</abilityName>
      <candidateList>
        <item>，奋进</item>
      </candidateList>
      <explain/>
      <paraID>4F2439FE</paraID>
      <start>10</start>
      <end>13</end>
      <status>modified</status>
      <modifiedWord>，奋进</modifiedWord>
      <trackRevisions>false</trackRevisions>
    </reviewItem>
    <reviewItem>
      <errorID>db7ce83e-deed-4a0b-9587-568a031dd380</errorID>
      <errorWord>十五五</errorWord>
      <group>L1_Political</group>
      <groupName>政治性问题</groupName>
      <ability>L2_Keyword</ability>
      <abilityName>固定表述</abilityName>
      <candidateList>
        <item>“十五五”</item>
      </candidateList>
      <explain>注意检查当前固定表述标点是否使用规范。</explain>
      <paraID>4F2439FE</paraID>
      <start>13</start>
      <end>16</end>
      <status>unmodified</status>
      <modifiedWord/>
      <trackRevisions>false</trackRevisions>
    </reviewItem>
    <reviewItem>
      <errorID>0b6476ff-d891-44ec-b459-9142750e347f</errorID>
      <errorWord>中央⑧项规定及其实施细则精神</errorWord>
      <group>L1_Political</group>
      <groupName>政治性问题</groupName>
      <ability>L2_Keyword</ability>
      <abilityName>固定表述</abilityName>
      <candidateList>
        <item>中央八项规定及其实施细则精神</item>
      </candidateList>
      <explain>此处内容疑似含有固定表述相关错误，建议核查。</explain>
      <paraID>65D9E834</paraID>
      <start>20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f9a3d60-0875-4962-b1ab-406ea4fd6c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3231169</TotalTime>
  <Pages>11</Pages>
  <Words>4468</Words>
  <Characters>4507</Characters>
  <Application>Microsoft Office Word</Application>
  <DocSecurity>0</DocSecurity>
  <Lines>0</Lines>
  <Paragraphs>0</Paragraphs>
  <ScaleCrop>false</ScaleCrop>
  <Manager>更多材料微信63662195</Manager>
  <Company>更多材料微信63662195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更多材料微信63662195</dc:title>
  <dc:subject>更多材料微信63662195</dc:subject>
  <dc:creator>更多材料微信63662195</dc:creator>
  <cp:keywords>更多材料微信63662195</cp:keywords>
  <dc:description>更多材料微信63662195</dc:description>
  <cp:lastModifiedBy>更多材料微信63662195</cp:lastModifiedBy>
  <cp:revision>63662195</cp:revision>
  <dcterms:created xsi:type="dcterms:W3CDTF">2026-06-13T02:16:00Z</dcterms:created>
  <dcterms:modified xsi:type="dcterms:W3CDTF">2026-06-21T03:54:31Z</dcterms:modified>
  <cp:category>更多材料微信63662195</cp:category>
  <cp:contentStatus>如来写作网gw.rulaixiezuo.com，微信：3231169</cp:contentStatus>
  <cp:version>来自：【公文素材圈】微信号：xboy-sucai、QQ号：1104517724或3904037181；QQ群：901597684。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863FCED221EF4580885BBEE97F6376A3_13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eyJoZGlkIjoiMGQyZDhjMWFlNmEwZWUyZjNlYzIxNzg4ZjA1ZWZjODEiLCJ1c2VySWQiOiI4NTIzNzg1OTAifQ==</vt:lpwstr>
  </property>
</Properties>
</file>