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x</w:t>
      </w:r>
      <w:r>
        <w:rPr>
          <w:rFonts w:hint="eastAsia" w:ascii="仿宋" w:hAnsi="仿宋" w:eastAsia="仿宋" w:cs="仿宋"/>
          <w:sz w:val="32"/>
          <w:szCs w:val="32"/>
        </w:rPr>
        <w:t>年村社区意识形态工作总结</w:t>
      </w:r>
      <w:r>
        <w:rPr>
          <w:rFonts w:hint="eastAsia" w:ascii="仿宋" w:hAnsi="仿宋" w:eastAsia="仿宋" w:cs="仿宋"/>
          <w:sz w:val="32"/>
          <w:szCs w:val="32"/>
          <w:lang w:val="en-US" w:eastAsia="zh-CN"/>
        </w:rPr>
        <w:t>材料合集</w:t>
      </w:r>
      <w:r>
        <w:rPr>
          <w:rFonts w:hint="eastAsia" w:ascii="仿宋" w:hAnsi="仿宋" w:eastAsia="仿宋" w:cs="仿宋"/>
          <w:sz w:val="32"/>
          <w:szCs w:val="32"/>
          <w:lang w:eastAsia="zh-CN"/>
        </w:rPr>
        <w:t>（</w:t>
      </w:r>
      <w:r>
        <w:rPr>
          <w:rFonts w:hint="eastAsia" w:ascii="仿宋" w:hAnsi="仿宋" w:eastAsia="仿宋" w:cs="仿宋"/>
          <w:sz w:val="32"/>
          <w:szCs w:val="32"/>
        </w:rPr>
        <w:t>3篇</w:t>
      </w:r>
      <w:r>
        <w:rPr>
          <w:rFonts w:hint="eastAsia" w:ascii="仿宋" w:hAnsi="仿宋" w:eastAsia="仿宋" w:cs="仿宋"/>
          <w:sz w:val="32"/>
          <w:szCs w:val="32"/>
          <w:lang w:eastAsia="zh-CN"/>
        </w:rPr>
        <w:t>）</w:t>
      </w:r>
    </w:p>
    <w:p>
      <w:pPr>
        <w:jc w:val="center"/>
        <w:rPr>
          <w:rFonts w:hint="eastAsia" w:ascii="仿宋" w:hAnsi="仿宋" w:eastAsia="仿宋" w:cs="仿宋"/>
          <w:b/>
          <w:bCs/>
          <w:sz w:val="32"/>
          <w:szCs w:val="32"/>
        </w:rPr>
      </w:pPr>
      <w:r>
        <w:rPr>
          <w:rFonts w:hint="eastAsia" w:ascii="仿宋" w:hAnsi="仿宋" w:eastAsia="仿宋" w:cs="仿宋"/>
          <w:b/>
          <w:bCs/>
          <w:sz w:val="32"/>
          <w:szCs w:val="32"/>
          <w:lang w:eastAsia="zh-CN"/>
        </w:rPr>
        <w:t>篇</w:t>
      </w:r>
      <w:r>
        <w:rPr>
          <w:rFonts w:hint="eastAsia" w:ascii="仿宋" w:hAnsi="仿宋" w:eastAsia="仿宋" w:cs="仿宋"/>
          <w:b/>
          <w:bCs/>
          <w:sz w:val="32"/>
          <w:szCs w:val="32"/>
        </w:rPr>
        <w:t>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我局在县委、县政府的正确领导下，在县委宣传部的帮忙指导下，高度重视意识形态工作，始终坚持唱响主旋律，打好主动仗，全局呈现主流意识形态健康向上的总体态势。紧紧围绕“五位一体”总体布局和“四个全面”战略布局，着力深化社会主义核心价值观建设，结合“两学一做”学习教育工作，把强化理论武装、夯实思想基础作为精神礼貌建设的重中之重，以正确的舆论引导人，以高尚的精神塑造人，以优秀的作品鼓舞人，牢牢把握正确舆论方向。现将具体工作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林业党总支高度重视意识形态工作，认真贯彻落实党中央、省、州、县上级党委关于意识形态工作的决策部署和指示精神，把意识形态工作作为林业党总支的建设和政权建设的重要资料，纳入重要议事日程，纳入党建工作职责，纳入领导班子、机关干部目标管理，与林业经济、林业文化建设、林业生态礼貌建设和党的意识建设紧密结合，一同部署、一同落实、一同建设、一同考核，并成立了《林业局意识形态工作领导小组》，制定了《林业局意识形态工作计划》、《林业局意识形态实施方案》、《林业局理论学习工作计划》、《学习型党组织建设方案计划》，xx年全年召开意识形态专题研究会2次，全年开展季度意识形态领域工作分析4次，撰写分析报告四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以落实各项活动为抓手，以创新学习模式为载体，结合“两学一做”学习教育的开展，进一步健全和完善林业党总支理论中心组学习制度。定期召开由班子成员、干部职工参加的党理论学习活动，全年全局开展理论学习12次，利用林业周一干部职工大会，集中组织观看教育视频学习3次，参学率达96%;全年计划安排了干部职工读书活动，做到了有读书方案、计划、记录、干部职工有心得体会;xx年将意识形态和网络意识形态工作，纳入民主生活会和领导班子述职报告的重要资料，认真开展批评与自我批评，全年班子成员撰写内涵意识形态重要资料的述职报告5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我局党总支坚持正确的舆论导向，壮大进取的向上主流思想，为全局林业经济社会全面发展营造良好的舆论环境和社会氛围。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大宣传力度，营造昂扬向上的舆论氛围。以脱贫攻坚送文化下乡活动为契机，丰富人民群众精神文化生活，着力推进社会主义核心价值观，唱响时代发展主旋律。加大对党和国家方针政策、会议精神的宣传贯彻力度，结合“两学一做”学习教育开展，我局主要领导深入到挂钩村党支部，开展讲“党课”2次，宣传马克思主义大众文化4次，十九大宣讲1次，不断加强挂钩村党员的知识学习，提高党员干部觉悟，为打赢脱贫攻坚这场硬仗打下牢固的思想基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(二)开展形式多样的宣教活动，深入推进“美丽梁河”活动。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组织开展了12次“爱国卫生”大清扫街道行动，组织全局干部职工54人参加志愿活动，并加大了我局志愿者注册力度，人数比到达了我局单位总人数的90%以上，激励了广大党员团员继承弘扬“五四”精神和劳动光荣的优良传统，开展了“我们的节日”推进礼貌餐桌主题活动2次;召开了培育和践行社会主义核心价值观相关会议2次;召开“感恩思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崇德向善”教育实践活动4次;开展四德“道德讲堂”活动4次，促进了全局干部职工在“社会公德、职业道德、家庭美德、个人品德”的提升，按要求完成了《理论热点应对面》、《党报党刊》等书籍的征订;全年开展形势政策教育活动4次;为梁河树立“创新、协调、绿色、开放、共享”发展理念奠定坚实基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我局还努力开展“平安林区”创立活动，加强森林防火、病虫害防治、野生动物保护、森林资源保护等生态礼貌宣传活动，免费发放各类资料、画册及宣传物品，为全面普及相关知识，深入推进“平安梁河”，构建社会和谐稳定营造了良好的氛围，全年共发放林业相关宣传图册25000多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加强网上意识形态宣传工作，充分利用新媒体、和传统媒体加大林业系统宣传力度。一是先后在国家林业局网站、梁河林业门户网发稿林业网站宣传意识形态相关工作简报25次;上报工作信息20余条，以透明公开的态度让群众了解我们林业的工作，提升社会公信力，提升群众对林业监管工作的信任度;二是建立和完善了我局州外媒体到访报备制度，新闻发言人报备制度，明确了我局党总支书记、局长江宗省为林业新闻发言人;三是积极开展了林业《网络安全法》专题学习活动，加强了林业信息、网站规范化管理，全年本部门没有出现重大负面新闻和网络安全事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我局意识形态宣传工作虽然取得了必须的成效，但也存在一些问题：一是互联网、手机微信等新兴媒体的应用和引导管理需要进一步探索;二是新形势下提高引导舆论的本领要进一步增强;三是满足职工文化需求的工作有待加强;四是对外宣传工作还需进一步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下一步，我局主要从以下几个方面做好意识形态和网络意识形态工作：一是加强看齐意识和职责意识，牢牢把握好正确的政治方向，向党中央看齐，向习总书记看齐，向党的理论路线方针政策看齐，向党中央各项决策部署看齐，并把意识形态工作纳入到党支部工作报告、纪律检查、干部考核，以及平安建设考核当中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二是强化担当意识和战斗意识，加强正面宣传，加强精神礼貌建设，做好中国传统文化的挖掘和成就的展示宣传，加强民族团结和去“极端化”工作成果的展示宣传，真正把社会主义核心价值观建设落地落实。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三是加强短板意识和创新意识，汲取意识形态工作中的先进做法，补齐短板，做好创新工作。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四是加强领导，树立楷模，塑造正确的价值观和舆论导向，以宣传工作促发展，提高全局干部职工的思想高度，更好地履职尽责。</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2022年村社区意识形态工作总结二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上半年，我院紧紧围绕宣传思想和意识形态工作任务，找准立足点，发挥意识形态工作思想引领、舆论推动、精神激励的重要作用，促进了各项工作的有效落实。现将上半年宣传思想和意识形态工作总结如下：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(一)统一思想，凝聚共识。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我院党总支召开会议进行了周密的学习部署,认真履行党总支抓意识形态工作的主体责任，各支部承担直接责任，明确了责任内容、工作的相关制度、追责的相关情形。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根据上级要求制定了相应的实施方案、工作计划、印发了意识形态工作的相关制度并设立了专职网络管理员和监督员，对院内微信群、QQ群实行专人管理、日常运行建立台账。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努力健全完善党的统一领导、党政齐抓共管、宣传工作分工明确、各科室积极配合，共同提高意识形态工作的新格局，牢牢掌握宣传思想和意识形态工作的领导权、主动权、管理权和话语权，切实把意识形态工作摆上了重要日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教育引导党员干部不断增强政治意识、大局意识、核心意识、看齐意识，通过持续教育，使党员干部明确了抓意识形态工作的基本遵循，也增强了抓意识形态工作的责任意识和使命担当，达到了统一思想，齐抓共管的目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及时纠正在意识形态方面存在的苗头性问题，对相关的人员事给予提醒通报。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明确职责，健全机制。在学习上级文件的基础上，进一步明确了抓宣传思想和意识形态工作的具体制度以及具体情况的处置办法，将意识形态工作作为重要内容纳入其中，进一步明确领导班子成员包抓意识形态工作的具体责任，把意识形态工作作为考察评估的基本内容。通过建章立制，逐步形成了从党总支领导干部到各支部、从内容到形式、从检查到整改一整套较为完善的抓意识形态工作制度机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教育，夯实基础。我院以学习型党组织建设为平，不断创新载体和方法，切实抓好干部职工思想教育和理论学习工作。上半年共组织院党总支召开集中学习会议6次，以科室为单位党支部或党小组组织学习24次，“七一”前夕，召开党员大会议，通过重温入党誓词，听党课，谈体会等形式，坚定理想信念、铸牢党性党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抓住关键，增强实效。在主体责任上，进一步明确各党支部主要负责人是支部意识形态工作的第一责任人，要承担起主体责任，尽好责、抓到位，从严从实抓好意识形态工作。在落实措施上，加强对意识形态领域新变化新情况的分析研究，大力推动理念观念、内容形式、方法手段等创新，严格排查意识形态管理漏洞，查找风险隐患和薄弱环节，及时采取措施改进完善，在细微之中保障意识形态工作扎实到位。在舆论引导上，坚持制度上墙，做事有理有据，与患者及家属及时沟通，要以透明公开的态度让群众认可我们的工作，提升社会公信力，提升群众对我院的信任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虽然取得了一定的成绩，但同时也存在一些问题：一是互联网、手机微信等新兴媒体的应用和引导管理需要进一步探索;二是新形势下提高引导舆论的本领需要进一步增强;三是满足干部职工文化需求的工作有待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下一步，我们主要抓好三个方面的工作：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一是牢牢把握好正确的政治方向，确保习近平新时代中国特色社会主义思想和党的十九大精神落地生根。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二是强化担当意识和使命意识，加强正面宣传引导，在全院形成良好氛围。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三是强化互联网思维意识，加强微信群、QQ群平台管理，补齐短板，开拓创新，不断取得意识形态工作新成效。</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2022年村社区意识形态工作总结</w:t>
      </w:r>
      <w:bookmarkStart w:id="0" w:name="_GoBack"/>
      <w:bookmarkEnd w:id="0"/>
      <w:r>
        <w:rPr>
          <w:rFonts w:hint="eastAsia" w:ascii="仿宋" w:hAnsi="仿宋" w:eastAsia="仿宋" w:cs="仿宋"/>
          <w:b/>
          <w:bCs/>
          <w:sz w:val="32"/>
          <w:szCs w:val="32"/>
        </w:rPr>
        <w:t>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中央《关于进一步加强和改进新形势下高校宣传思想工作的意见》(以下简称《意见》)对高校宣传思想工作给予了充分肯定，表明了党和国家对高校的信任和支持。但同时也指出了工作中存在的薄弱环节。结合首都高校和青年学生特点，我们认为，高校意识形态工作中还存在以下不适应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学校各级干部对意识形态工作的重视程度与首都高校意识形态领域面临的严峻形势不适应。北京作为国家首都，对外开放程度高，对外交往频繁，这为首都高校科学文化发展面向世界提供了有利条件。但同时，鱼龙混杂、泥沙俱下的情况也不断加剧，外来文化特别是敌对势力的渗透影响日趋复杂。在这方面，高校各级干部对意识形态工作的重视程度与面临的严峻形势仍不适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2、学校意识形态工作体制机制与新形势下的任务要求不适应。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由于长期以来对意识形态领域工作的重视有所欠缺，表现在工作上就是体制、机制方面存在薄弱环节，与不断提高的工作要求不适应。一方面，在学校总体工作中，意识形态工作没有上升到突出地位，存在平时看不出来、关键时刻跟不上去的现象;另一方面，党政工团齐抓共管的局面没有形成，存在意识形态工作部门单打独斗的'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3、学校意识形态工作队伍的理论水平和工作能力与青年学生的需求不适应。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着高等教育的飞速发展，教师队伍年轻化程度不断提高。据20xx年的有关调查，全国高校40岁以下年轻教师的比例为63.3%，已经成为教师队伍的主要力量。由于年轻教师自身思想政治素质的欠缺，直接导致他们在强化思想育人方面存在能力不足的问题;学生思想政治工作队伍年轻化程度高，其中辅导员队伍绝大多数是毕业5年以内的30岁以下的年轻人，由于他们缺乏扎实的理论功底和实际工作经验，导致其面对年龄差距不大的青年学生所开展的思想政治教育的有效性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4、传统工作方法与日益发展变化的网络新媒体不适应。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着网络多媒体技术的飞速发展和日益普及，人们获取资讯的手段和交流、交往的方式均发生了翻天覆地的变化。青年学生接受新事物速度快、能力强，迅速成为网络等新媒体技术的主要使用者和受益者，他们借助于虚拟空间获得的信息和服务已经远远超过现实空间。而我们在意识形态和宣传思想文化工作领域采取的主要方法仍然是借助于课堂、讲座、会议、活动等传统方式，这些方式所传达的信息容量有限、形式相对呆板，工作的时效性必定大打折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阵地意识是做好高校意识形态工作的重要保障，掌握主阵地是牢牢掌握高校意识形态工作领导权、话语权的关键。从现实和虚拟的角度来说，意识形态工作的主阵地应该包括有形空间阵地和虚拟空间阵地两大类，我们必须在这两个方面做好阵地建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1、巩固有形空间阵地。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有形阵地是我们进行思想政治教育、开展意识形态工作的传统阵地。从现实空间上来说，高校的所有场所都是我们开展意识形态工作的阵地，也都会发生意识形态领域的斗争。但是，实际工作中，我们必须明确工作的着力点，也就是要在工作的主战场、主阵地发力，牢牢掌控主要矛盾，才能确保意识形态工作基本任务的完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用主流价值观的各种实现形态和现实载体强化校园环境建设。校园是学生学习生活的物质空间，也是接受教育的场所，环境在学生成长中具有直接、实时、贴近的影响，发挥环境育人功能是做好意识形态工作的有效手段。要认真研究主流价值观的实现形态和现实载体，把中国特色社会主义理论、中国梦、社会主义核心价值观、中国传统文化、学校优良传统等浓缩固化，并用雕塑、标语、校训、文化墙、宣传栏、校史展等形式表现出来，在校园、教室、饭堂、运动场、宿舍楼宇等场所张挂，使学生在充满主流价值观的环境中受到熏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强化课堂教育和管理的针对性。课堂是学生接受教育的主要场所，学生的价值取向和思想文化素质形成很大程度上取决于课堂上教师的教学活动和人格魅力。这其中，两课和业余讲座等课堂的教育教学活动是对学生进行思想政治教育的主要渠道。当前，必须明确，在讲授涉及思想及意识形态领域方面内容的课堂教学，特别是两课教学时，必须以弘扬社会主义主流价值观为根本要求，决不允许散布与此相违背的错误理论，并以此作为教师的根本要求和课堂纪律，加强课堂的严格管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加强对传统媒体的管理。校报、校刊、杂志、校园广播、电视等传统媒体作为舆论的喉舌曾经发挥了重要作用，也是开展大学生思想政治教育的重要阵地。随着新媒体的迅猛发展，传统媒体的生存受到挑战。但是，其对大学生的影响仍然不能低估，由于其受众较多，一旦出现意识形态领域的问题，所造成的社会影响也是巨大的。当前，部分高校宣传思想工作部门受人员编制限制，把校刊、校园广播、电视等交给学生，由他们负责承办，这使得学校对这些阵地的管理弱化，监督缺失。面对当前意识形态领域斗争的严峻形势，学校必须加强传统媒体的监督和管理，确保不发生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2、拓展虚拟空间阵地。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随着互联网等新媒体的发展运用，网络新媒体等虚拟空间正在逐渐成为意识形态工作的重要战场，我们必须采取有力措施使之成为我们的主阵地。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采取措施提升校园网的教育功能。校园网作为学校对外发布信息、开展各项管理工作的手段已经成为学校工作中的重要组成部分，教师、学生的工作学习离不开校园网，对校园网的依赖程度很高。但是，校园网在发挥教育功能方面存在教育资源不足、新闻点击率低等问题。加强高校意识形态阵地建设，必须高度重视校园网的作用，要容纳汇集多种形式的教育资源，包括网络公开课、教学名师讲堂等，使校园网成为师生接受教育的阵地，要采取措施提高校园新闻的点击率，使校园网成为传达党的路线、方针、政策的主渠道。</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创建并用好网络新媒体思想政治工作平台。当前，微信、微博等互动交流平台深受青年学生喜爱，绝大多数学生使用这些新媒体方式获取信息、交流沟通，新媒体的使用对学生产生了重大影响，对高校宣传思想政治工作提出了严峻挑战，但同时也给我们提供了做好工作的机遇。北京工商大学党委充分认识到新媒体对学生的影响，紧紧抓住这一机遇，先后建立了官方微博、官方微信公众号，学生思想政治工作队伍以党支部和班级为单位建立了微信群，定期发布工作信息，随时与学生互动交流，使新媒体成为深入做好学生思想工作的平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高校意识形态工作是一项十分复杂的系统工程，做好高校意识形态工作必须畅通主渠道，形成党委统一领导、党政工团齐抓共管、党委宣传部门牵头协调、全校各部门和院系共同参加、上下协调一致、政令畅通的工作格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1、学校领导班子在意识形态工作上要高度一致。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学校领导班子作为学校工作的领导核心，对全局工作的顺利开展起决定性作用，做好意识形态工作，关键在于校级领导班子明确职责，统一认识，协调一致。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高度重视意识形态工作。学校党委要强化政治责任和领导责任，班子成员特别是书记校长，要切实提高做好意识形态工作重要性的认识，要按照社会主义政治家、教育家的要求，自觉把意识形态工作作为学校发展中的重要工作来抓。坚决杜绝说起来重要、做起来次要、忙起来不要的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强化意识形态工作的顶层设计。学校领导班子要把意识形态工作纳入重要议事日程，认真开展调查研究，根据实际情况，每年研究制定学校意识形态工作和教职工宣传思想工作要点，认真解决存在的突出问题，在体制机制、队伍建设、经费支持方面提供保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班子成员要明确工作责任。学校领导班子成员要明确意识形态工作方面的工作职责，把日常分管工作与意识形态工作有机结合，把促进分管工作与监督检查分管部门意识形态工作责任落实有机结合，做到两不误，两促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2、学校各部门在意识形态工作上要明确任务。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建立意识形态工作共同参与的工作机制关键是明确各部门工作职责和工作任务，通过统一的工作部署和协调一致的工作步骤，同时把意识形态工作纳入工作考核范围，使全校各部门在意识形态工作上形成合力。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党委宣传部门牵头抓总。党委宣传部门必须把意识形态工作作为本部门一项重要工作加以落实，通过制定工作计划、协调部署各部门开展工作、统一协调配置全校宣传思想工作资源、检查督促考核各部门任务完成情况、对日常宣传思想工作进行管理等方式，代表党委牵头做好全校意识形态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落实各部门各学院工作任务。要根据学校总要求，明确各部门各学院意识形态工作要求，使意识形态工作成为各部门各学院的分内工作;要把学校意识形态工作总任务分解落实到各部门各学院工作任务中去，每年检查考核各部门各学院意识形态工作任务完成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做好高校意识形态工作，关键在于建设政治敏感性强、思想政策水平高、业务精通的骨干队伍。高校意识形态工作是全校性的工作，需要全体教职员工共同参与，但是，教师队伍、干部队伍、学生思政队伍和学生党员队伍无疑是意识形态工作的主力军。充分相信和依靠他们，采取措施加强教育培训，提高他们的意识形态工作水平，是做好高校意识形态工作的根本出路。</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1、加强教师队伍意识形态工作能力建设。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教师直接承担教书育人的重任，是学生思想学业进步的导师，广大教师是意识形态工作中最重要的力量，加强教师意识形态工作能力建设是做好意识形态工作的根本和基础。要加强教师特别是青年教师的宣传思想工作，努力提高他们的思想政治素质;要强化教师的政治意识和责任意识，使他们在思想上对高校意识形态工作的重要性提高认识;要加强教师马克思主义理论和中国特色社会主义理论的研究和学习，切实增加他们的道路自信、理论自信、制度自信;要采取措施提高教师教书育人的能力和水平，使广大教师真正成为学生的良师益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2、提高学生思政队伍和党员队伍的责任意识。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学生思想政治工作队伍是直接面向学生开展思想政治教育和管理的专职工作队伍，学生党员队伍是学生中的优秀分子，学生思政干部和学生党员生活在学生中间，他们了解学生思想学习各方面的情况，他们既是受教育的对象，更是学校意识形态工作最前沿的工作者。因此，要使学校意识形态工作真正切合实际，确保有的放矢，当务之急是提高学生思政队伍和党员队伍意识形态工作的责任意识。要引导和教育学生思政队伍明确意识形态工作是本职工作中最重要的一项任务，事关培养合格人才的大局，做好这项工作是党和人民赋予的光荣使命;要着力培养学生党员队伍的政治敏锐性，培养他们发现问题的能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C562C60"/>
    <w:rsid w:val="01040F3A"/>
    <w:rsid w:val="01F002FE"/>
    <w:rsid w:val="072A2314"/>
    <w:rsid w:val="09A8756E"/>
    <w:rsid w:val="0B5218A1"/>
    <w:rsid w:val="0C562C60"/>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56A2E41"/>
    <w:rsid w:val="466F101E"/>
    <w:rsid w:val="470807F1"/>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6</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2025-04-11T08:53:00Z</dcterms:created>
  <dc:creator>易和868</dc:creator>
  <cp:lastModifiedBy>晓爱</cp:lastModifiedBy>
  <dcterms:modified xsi:type="dcterms:W3CDTF">2025-04-13T02:03:31Z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9A90B3AEB434495D985C90F7A0B21C2B_11</vt:lpwstr>
  </property>
  <property fmtid="{D5CDD505-2E9C-101B-9397-08002B2CF9AE}" pid="4" name="KSOTemplateDocerSaveRecord">
    <vt:lpwstr>eyJoZGlkIjoiNmI1ZGI0MGEwZGRjNjRkNmI1MzkzYmMxMzlkNjRkN2UiLCJ1c2VySWQiOiI1ODUwMjcwNjEifQ==</vt:lpwstr>
  </property>
</Properties>
</file>